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  <w:b/>
          <w:bCs/>
        </w:rPr>
      </w:pPr>
    </w:p>
    <w:p w:rsidR="000F704A" w:rsidRPr="00ED3EB5" w:rsidRDefault="000F704A" w:rsidP="00ED3EB5">
      <w:pPr>
        <w:spacing w:after="120" w:line="240" w:lineRule="auto"/>
        <w:ind w:left="360"/>
        <w:jc w:val="center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ED3EB5">
        <w:rPr>
          <w:rFonts w:asciiTheme="majorBidi" w:hAnsiTheme="majorBidi" w:cstheme="majorBidi"/>
          <w:b/>
          <w:bCs/>
          <w:i/>
          <w:sz w:val="24"/>
          <w:szCs w:val="24"/>
        </w:rPr>
        <w:t xml:space="preserve">Liste indicative des sources juridiques arabes </w:t>
      </w:r>
    </w:p>
    <w:p w:rsidR="000F704A" w:rsidRPr="00ED3EB5" w:rsidRDefault="000F704A" w:rsidP="00D13D42">
      <w:pPr>
        <w:spacing w:after="120" w:line="240" w:lineRule="auto"/>
        <w:ind w:left="360"/>
        <w:jc w:val="center"/>
        <w:rPr>
          <w:rFonts w:asciiTheme="majorBidi" w:hAnsiTheme="majorBidi" w:cstheme="majorBidi"/>
          <w:b/>
          <w:bCs/>
          <w:i/>
          <w:sz w:val="24"/>
          <w:szCs w:val="24"/>
        </w:rPr>
      </w:pPr>
      <w:proofErr w:type="gramStart"/>
      <w:r w:rsidRPr="00ED3EB5">
        <w:rPr>
          <w:rFonts w:asciiTheme="majorBidi" w:hAnsiTheme="majorBidi" w:cstheme="majorBidi"/>
          <w:b/>
          <w:bCs/>
          <w:i/>
          <w:sz w:val="24"/>
          <w:szCs w:val="24"/>
        </w:rPr>
        <w:t>sur</w:t>
      </w:r>
      <w:proofErr w:type="gramEnd"/>
      <w:r w:rsidRPr="00ED3EB5">
        <w:rPr>
          <w:rFonts w:asciiTheme="majorBidi" w:hAnsiTheme="majorBidi" w:cstheme="majorBidi"/>
          <w:b/>
          <w:bCs/>
          <w:i/>
          <w:sz w:val="24"/>
          <w:szCs w:val="24"/>
        </w:rPr>
        <w:t xml:space="preserve"> l’histoire et l’archéologie de l’Islam d’</w:t>
      </w:r>
      <w:r w:rsidR="00D13D42">
        <w:rPr>
          <w:rFonts w:asciiTheme="majorBidi" w:hAnsiTheme="majorBidi" w:cstheme="majorBidi"/>
          <w:b/>
          <w:bCs/>
          <w:i/>
          <w:sz w:val="24"/>
          <w:szCs w:val="24"/>
        </w:rPr>
        <w:t>O</w:t>
      </w:r>
      <w:r w:rsidRPr="00ED3EB5">
        <w:rPr>
          <w:rFonts w:asciiTheme="majorBidi" w:hAnsiTheme="majorBidi" w:cstheme="majorBidi"/>
          <w:b/>
          <w:bCs/>
          <w:i/>
          <w:sz w:val="24"/>
          <w:szCs w:val="24"/>
        </w:rPr>
        <w:t>ccident</w:t>
      </w:r>
    </w:p>
    <w:p w:rsidR="00F235B3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</w:rPr>
      </w:pPr>
    </w:p>
    <w:p w:rsidR="000163D1" w:rsidRPr="00ED3EB5" w:rsidRDefault="000163D1" w:rsidP="00ED3EB5">
      <w:pPr>
        <w:pStyle w:val="Corpsdetexte"/>
        <w:spacing w:after="120" w:line="240" w:lineRule="auto"/>
        <w:rPr>
          <w:rFonts w:asciiTheme="majorBidi" w:hAnsiTheme="majorBidi" w:cstheme="majorBidi"/>
        </w:rPr>
      </w:pPr>
    </w:p>
    <w:p w:rsidR="001527A9" w:rsidRPr="00D13D42" w:rsidRDefault="00DB23C7" w:rsidP="00986BA9">
      <w:pPr>
        <w:pStyle w:val="Corpsdetexte"/>
        <w:spacing w:after="120" w:line="240" w:lineRule="auto"/>
        <w:rPr>
          <w:rFonts w:asciiTheme="majorBidi" w:hAnsiTheme="majorBidi" w:cstheme="majorBidi"/>
        </w:rPr>
      </w:pPr>
      <w:hyperlink w:anchor="livres_du_fiqh" w:history="1">
        <w:r w:rsidR="001527A9" w:rsidRPr="00D13D42">
          <w:rPr>
            <w:rStyle w:val="Lienhypertexte"/>
            <w:rFonts w:asciiTheme="majorBidi" w:hAnsiTheme="majorBidi" w:cstheme="majorBidi"/>
          </w:rPr>
          <w:t xml:space="preserve">Les livres du </w:t>
        </w:r>
        <w:proofErr w:type="spellStart"/>
        <w:r w:rsidR="001527A9" w:rsidRPr="00D13D42">
          <w:rPr>
            <w:rStyle w:val="Lienhypertexte"/>
            <w:rFonts w:asciiTheme="majorBidi" w:hAnsiTheme="majorBidi" w:cstheme="majorBidi"/>
            <w:i/>
            <w:iCs/>
          </w:rPr>
          <w:t>fiqh</w:t>
        </w:r>
        <w:proofErr w:type="spellEnd"/>
      </w:hyperlink>
      <w:r w:rsidR="000163D1" w:rsidRPr="00D13D42">
        <w:rPr>
          <w:rFonts w:asciiTheme="majorBidi" w:hAnsiTheme="majorBidi" w:cstheme="majorBidi"/>
        </w:rPr>
        <w:t> ;</w:t>
      </w:r>
      <w:r w:rsidR="001527A9" w:rsidRPr="00D13D42">
        <w:rPr>
          <w:rFonts w:asciiTheme="majorBidi" w:hAnsiTheme="majorBidi" w:cstheme="majorBidi"/>
        </w:rPr>
        <w:t xml:space="preserve"> </w:t>
      </w:r>
      <w:hyperlink w:anchor="ouvrages_de_jursiprudence" w:history="1">
        <w:r w:rsidR="00986BA9" w:rsidRPr="00D13D42">
          <w:rPr>
            <w:rStyle w:val="Lienhypertexte"/>
            <w:rFonts w:asciiTheme="majorBidi" w:hAnsiTheme="majorBidi" w:cstheme="majorBidi"/>
          </w:rPr>
          <w:t>O</w:t>
        </w:r>
        <w:r w:rsidR="001527A9" w:rsidRPr="00D13D42">
          <w:rPr>
            <w:rStyle w:val="Lienhypertexte"/>
            <w:rFonts w:asciiTheme="majorBidi" w:hAnsiTheme="majorBidi" w:cstheme="majorBidi"/>
          </w:rPr>
          <w:t>uvrages de jurisprudences (</w:t>
        </w:r>
        <w:proofErr w:type="spellStart"/>
        <w:r w:rsidR="001527A9" w:rsidRPr="00D13D42">
          <w:rPr>
            <w:rStyle w:val="Lienhypertexte"/>
            <w:rFonts w:asciiTheme="majorBidi" w:hAnsiTheme="majorBidi" w:cstheme="majorBidi"/>
            <w:i/>
            <w:iCs/>
          </w:rPr>
          <w:t>fatāwī</w:t>
        </w:r>
        <w:proofErr w:type="spellEnd"/>
        <w:r w:rsidR="001527A9" w:rsidRPr="00D13D42">
          <w:rPr>
            <w:rStyle w:val="Lienhypertexte"/>
            <w:rFonts w:asciiTheme="majorBidi" w:hAnsiTheme="majorBidi" w:cstheme="majorBidi"/>
          </w:rPr>
          <w:t xml:space="preserve"> et </w:t>
        </w:r>
        <w:proofErr w:type="spellStart"/>
        <w:r w:rsidR="001527A9" w:rsidRPr="00D13D42">
          <w:rPr>
            <w:rStyle w:val="Lienhypertexte"/>
            <w:rFonts w:asciiTheme="majorBidi" w:hAnsiTheme="majorBidi" w:cstheme="majorBidi"/>
            <w:i/>
            <w:iCs/>
          </w:rPr>
          <w:t>nawāzil</w:t>
        </w:r>
        <w:proofErr w:type="spellEnd"/>
        <w:r w:rsidR="001527A9" w:rsidRPr="00D13D42">
          <w:rPr>
            <w:rStyle w:val="Lienhypertexte"/>
            <w:rFonts w:asciiTheme="majorBidi" w:hAnsiTheme="majorBidi" w:cstheme="majorBidi"/>
            <w:i/>
            <w:iCs/>
          </w:rPr>
          <w:t>)</w:t>
        </w:r>
        <w:r w:rsidR="000163D1" w:rsidRPr="00D13D42">
          <w:rPr>
            <w:rStyle w:val="Lienhypertexte"/>
            <w:rFonts w:asciiTheme="majorBidi" w:hAnsiTheme="majorBidi" w:cstheme="majorBidi"/>
          </w:rPr>
          <w:t> </w:t>
        </w:r>
      </w:hyperlink>
      <w:r w:rsidR="000163D1" w:rsidRPr="00D13D42">
        <w:rPr>
          <w:rFonts w:asciiTheme="majorBidi" w:hAnsiTheme="majorBidi" w:cstheme="majorBidi"/>
        </w:rPr>
        <w:t xml:space="preserve">; </w:t>
      </w:r>
      <w:hyperlink w:anchor="livres_de_hisba" w:history="1">
        <w:r w:rsidR="001527A9" w:rsidRPr="00D13D42">
          <w:rPr>
            <w:rStyle w:val="Lienhypertexte"/>
            <w:rFonts w:asciiTheme="majorBidi" w:hAnsiTheme="majorBidi" w:cstheme="majorBidi"/>
          </w:rPr>
          <w:t xml:space="preserve">Les livres de </w:t>
        </w:r>
        <w:proofErr w:type="spellStart"/>
        <w:r w:rsidR="001527A9" w:rsidRPr="00D13D42">
          <w:rPr>
            <w:rStyle w:val="Lienhypertexte"/>
            <w:rFonts w:asciiTheme="majorBidi" w:hAnsiTheme="majorBidi" w:cstheme="majorBidi"/>
            <w:i/>
            <w:iCs/>
          </w:rPr>
          <w:t>ḥisba</w:t>
        </w:r>
        <w:proofErr w:type="spellEnd"/>
        <w:r w:rsidR="000163D1" w:rsidRPr="00D13D42">
          <w:rPr>
            <w:rStyle w:val="Lienhypertexte"/>
            <w:rFonts w:asciiTheme="majorBidi" w:hAnsiTheme="majorBidi" w:cstheme="majorBidi"/>
            <w:i/>
            <w:iCs/>
          </w:rPr>
          <w:t> </w:t>
        </w:r>
      </w:hyperlink>
      <w:r w:rsidR="000163D1" w:rsidRPr="00D13D42">
        <w:rPr>
          <w:rFonts w:asciiTheme="majorBidi" w:hAnsiTheme="majorBidi" w:cstheme="majorBidi"/>
          <w:i/>
          <w:iCs/>
        </w:rPr>
        <w:t xml:space="preserve">; </w:t>
      </w:r>
      <w:hyperlink w:anchor="fomulaires_actes_notariés" w:history="1">
        <w:r w:rsidR="001527A9" w:rsidRPr="00D13D42">
          <w:rPr>
            <w:rStyle w:val="Lienhypertexte"/>
            <w:rFonts w:asciiTheme="majorBidi" w:hAnsiTheme="majorBidi" w:cstheme="majorBidi"/>
          </w:rPr>
          <w:t>Les formulaires des actes notariés</w:t>
        </w:r>
        <w:r w:rsidR="000163D1" w:rsidRPr="00D13D42">
          <w:rPr>
            <w:rStyle w:val="Lienhypertexte"/>
            <w:rFonts w:asciiTheme="majorBidi" w:hAnsiTheme="majorBidi" w:cstheme="majorBidi"/>
          </w:rPr>
          <w:t> </w:t>
        </w:r>
      </w:hyperlink>
      <w:r w:rsidR="000163D1" w:rsidRPr="00D13D42">
        <w:rPr>
          <w:rFonts w:asciiTheme="majorBidi" w:hAnsiTheme="majorBidi" w:cstheme="majorBidi"/>
        </w:rPr>
        <w:t xml:space="preserve">; </w:t>
      </w:r>
      <w:hyperlink w:anchor="manuscrits" w:history="1">
        <w:r w:rsidR="001527A9" w:rsidRPr="00D13D42">
          <w:rPr>
            <w:rStyle w:val="Lienhypertexte"/>
            <w:rFonts w:asciiTheme="majorBidi" w:hAnsiTheme="majorBidi" w:cstheme="majorBidi"/>
          </w:rPr>
          <w:t>Les manuscrits</w:t>
        </w:r>
      </w:hyperlink>
    </w:p>
    <w:p w:rsidR="001527A9" w:rsidRPr="001527A9" w:rsidRDefault="001527A9" w:rsidP="001527A9">
      <w:pPr>
        <w:pStyle w:val="Corpsdetexte"/>
        <w:spacing w:after="120" w:line="240" w:lineRule="auto"/>
        <w:rPr>
          <w:rFonts w:asciiTheme="majorBidi" w:hAnsiTheme="majorBidi" w:cstheme="majorBidi"/>
        </w:rPr>
      </w:pPr>
    </w:p>
    <w:p w:rsidR="000F704A" w:rsidRPr="00ED3EB5" w:rsidRDefault="000F704A" w:rsidP="00ED3EB5">
      <w:pPr>
        <w:pStyle w:val="Corpsdetexte"/>
        <w:spacing w:after="120" w:line="240" w:lineRule="auto"/>
        <w:rPr>
          <w:rFonts w:asciiTheme="majorBidi" w:hAnsiTheme="majorBidi" w:cstheme="majorBidi"/>
          <w:vertAlign w:val="superscript"/>
        </w:rPr>
      </w:pPr>
    </w:p>
    <w:p w:rsidR="00F235B3" w:rsidRPr="00ED3EB5" w:rsidRDefault="00F235B3" w:rsidP="00986BA9">
      <w:pPr>
        <w:pStyle w:val="Corpsdetexte"/>
        <w:spacing w:after="120" w:line="240" w:lineRule="auto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  <w:b/>
          <w:bCs/>
        </w:rPr>
        <w:t>Les livres du</w:t>
      </w:r>
      <w:r w:rsidR="006A71C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D3EB5">
        <w:rPr>
          <w:rFonts w:asciiTheme="majorBidi" w:hAnsiTheme="majorBidi" w:cstheme="majorBidi"/>
          <w:b/>
          <w:bCs/>
          <w:i/>
          <w:iCs/>
        </w:rPr>
        <w:t>fiqh</w:t>
      </w:r>
      <w:proofErr w:type="spellEnd"/>
      <w:r w:rsidRPr="00ED3EB5">
        <w:rPr>
          <w:rFonts w:asciiTheme="majorBidi" w:hAnsiTheme="majorBidi" w:cstheme="majorBidi"/>
          <w:b/>
          <w:bCs/>
        </w:rPr>
        <w:t xml:space="preserve"> </w:t>
      </w:r>
    </w:p>
    <w:p w:rsidR="00F235B3" w:rsidRPr="00ED3EB5" w:rsidRDefault="00F235B3" w:rsidP="006A71C5">
      <w:pPr>
        <w:pStyle w:val="Corpsdetexte"/>
        <w:spacing w:after="120" w:line="240" w:lineRule="auto"/>
        <w:ind w:left="284" w:hanging="284"/>
        <w:rPr>
          <w:rFonts w:asciiTheme="majorBidi" w:hAnsiTheme="majorBidi" w:cstheme="majorBidi"/>
          <w:vertAlign w:val="superscript"/>
        </w:rPr>
      </w:pPr>
    </w:p>
    <w:p w:rsidR="00F235B3" w:rsidRPr="00ED3EB5" w:rsidRDefault="00F235B3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 xml:space="preserve">Ibn </w:t>
      </w:r>
      <w:proofErr w:type="spellStart"/>
      <w:r w:rsidRPr="00ED3EB5">
        <w:rPr>
          <w:rFonts w:asciiTheme="majorBidi" w:hAnsiTheme="majorBidi" w:cstheme="majorBidi"/>
        </w:rPr>
        <w:t>Ḥabīb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="009D23DC" w:rsidRPr="00ED3EB5">
        <w:rPr>
          <w:rFonts w:asciiTheme="majorBidi" w:hAnsiTheme="majorBidi" w:cstheme="majorBidi"/>
        </w:rPr>
        <w:t>Abd</w:t>
      </w:r>
      <w:proofErr w:type="spellEnd"/>
      <w:r w:rsidR="009D23DC" w:rsidRPr="00ED3EB5">
        <w:rPr>
          <w:rFonts w:asciiTheme="majorBidi" w:hAnsiTheme="majorBidi" w:cstheme="majorBidi"/>
        </w:rPr>
        <w:t xml:space="preserve"> al-Malik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Marwān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</w:rPr>
        <w:t>Wāḍiḥa</w:t>
      </w:r>
      <w:proofErr w:type="spellEnd"/>
      <w:r w:rsidRPr="00ED3EB5">
        <w:rPr>
          <w:rFonts w:asciiTheme="majorBidi" w:hAnsiTheme="majorBidi" w:cstheme="majorBidi"/>
        </w:rPr>
        <w:t xml:space="preserve">, éd. </w:t>
      </w:r>
      <w:r w:rsidR="000F704A" w:rsidRPr="00ED3EB5">
        <w:rPr>
          <w:rFonts w:asciiTheme="majorBidi" w:hAnsiTheme="majorBidi" w:cstheme="majorBidi"/>
        </w:rPr>
        <w:t>p</w:t>
      </w:r>
      <w:r w:rsidRPr="00ED3EB5">
        <w:rPr>
          <w:rFonts w:asciiTheme="majorBidi" w:hAnsiTheme="majorBidi" w:cstheme="majorBidi"/>
        </w:rPr>
        <w:t xml:space="preserve">artielle et trad. esp. Par María </w:t>
      </w:r>
      <w:proofErr w:type="spellStart"/>
      <w:r w:rsidRPr="00ED3EB5">
        <w:rPr>
          <w:rFonts w:asciiTheme="majorBidi" w:hAnsiTheme="majorBidi" w:cstheme="majorBidi"/>
        </w:rPr>
        <w:t>Arcas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Compoy</w:t>
      </w:r>
      <w:proofErr w:type="spellEnd"/>
      <w:r w:rsidRPr="00ED3EB5">
        <w:rPr>
          <w:rFonts w:asciiTheme="majorBidi" w:hAnsiTheme="majorBidi" w:cstheme="majorBidi"/>
        </w:rPr>
        <w:t xml:space="preserve">, sous le titre : </w:t>
      </w:r>
      <w:proofErr w:type="spellStart"/>
      <w:r w:rsidRPr="00ED3EB5">
        <w:rPr>
          <w:rFonts w:asciiTheme="majorBidi" w:hAnsiTheme="majorBidi" w:cstheme="majorBidi"/>
          <w:i/>
          <w:iCs/>
        </w:rPr>
        <w:t>Kitāb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 </w:t>
      </w:r>
      <w:proofErr w:type="spellStart"/>
      <w:r w:rsidRPr="00ED3EB5">
        <w:rPr>
          <w:rFonts w:asciiTheme="majorBidi" w:hAnsiTheme="majorBidi" w:cstheme="majorBidi"/>
          <w:i/>
          <w:iCs/>
        </w:rPr>
        <w:t>Wāḍiḥa</w:t>
      </w:r>
      <w:proofErr w:type="spellEnd"/>
      <w:r w:rsidRPr="00ED3EB5">
        <w:rPr>
          <w:rFonts w:asciiTheme="majorBidi" w:hAnsiTheme="majorBidi" w:cstheme="majorBidi"/>
        </w:rPr>
        <w:t xml:space="preserve"> (</w:t>
      </w:r>
      <w:proofErr w:type="spellStart"/>
      <w:r w:rsidRPr="00ED3EB5">
        <w:rPr>
          <w:rFonts w:asciiTheme="majorBidi" w:hAnsiTheme="majorBidi" w:cstheme="majorBidi"/>
          <w:i/>
          <w:iCs/>
        </w:rPr>
        <w:t>tratadojurídico</w:t>
      </w:r>
      <w:proofErr w:type="spellEnd"/>
      <w:r w:rsidRPr="00ED3EB5">
        <w:rPr>
          <w:rFonts w:asciiTheme="majorBidi" w:hAnsiTheme="majorBidi" w:cstheme="majorBidi"/>
        </w:rPr>
        <w:t xml:space="preserve">). </w:t>
      </w:r>
      <w:proofErr w:type="spellStart"/>
      <w:r w:rsidRPr="00ED3EB5">
        <w:rPr>
          <w:rFonts w:asciiTheme="majorBidi" w:hAnsiTheme="majorBidi" w:cstheme="majorBidi"/>
        </w:rPr>
        <w:t>Fragmentos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extraídos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del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Muntajab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 </w:t>
      </w:r>
      <w:proofErr w:type="spellStart"/>
      <w:r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Pr="00ED3EB5">
        <w:rPr>
          <w:rFonts w:asciiTheme="majorBidi" w:hAnsiTheme="majorBidi" w:cstheme="majorBidi"/>
        </w:rPr>
        <w:t xml:space="preserve"> d’Ibn </w:t>
      </w:r>
      <w:proofErr w:type="spellStart"/>
      <w:r w:rsidRPr="00ED3EB5">
        <w:rPr>
          <w:rFonts w:asciiTheme="majorBidi" w:hAnsiTheme="majorBidi" w:cstheme="majorBidi"/>
        </w:rPr>
        <w:t>AbīZamnīn</w:t>
      </w:r>
      <w:proofErr w:type="spellEnd"/>
      <w:r w:rsidRPr="00ED3EB5">
        <w:rPr>
          <w:rFonts w:asciiTheme="majorBidi" w:hAnsiTheme="majorBidi" w:cstheme="majorBidi"/>
        </w:rPr>
        <w:t xml:space="preserve"> (m. 399/1008), Madrid, CSIC, 2002.</w:t>
      </w:r>
    </w:p>
    <w:p w:rsidR="000F4BDB" w:rsidRPr="00ED3EB5" w:rsidRDefault="00F235B3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D3EB5">
        <w:rPr>
          <w:rFonts w:asciiTheme="majorBidi" w:hAnsiTheme="majorBidi" w:cstheme="majorBidi"/>
        </w:rPr>
        <w:t>Saḥnūn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="008236DC" w:rsidRPr="00ED3EB5">
        <w:rPr>
          <w:rFonts w:asciiTheme="majorBidi" w:hAnsiTheme="majorBidi" w:cstheme="majorBidi"/>
          <w:vertAlign w:val="superscript"/>
        </w:rPr>
        <w:t>c</w:t>
      </w:r>
      <w:r w:rsidR="008236DC" w:rsidRPr="00ED3EB5">
        <w:rPr>
          <w:rFonts w:asciiTheme="majorBidi" w:hAnsiTheme="majorBidi" w:cstheme="majorBidi"/>
        </w:rPr>
        <w:t>Abd</w:t>
      </w:r>
      <w:proofErr w:type="spellEnd"/>
      <w:r w:rsidR="008236DC" w:rsidRPr="00ED3EB5">
        <w:rPr>
          <w:rFonts w:asciiTheme="majorBidi" w:hAnsiTheme="majorBidi" w:cstheme="majorBidi"/>
        </w:rPr>
        <w:t xml:space="preserve"> al-</w:t>
      </w:r>
      <w:proofErr w:type="spellStart"/>
      <w:r w:rsidR="008236DC" w:rsidRPr="00ED3EB5">
        <w:rPr>
          <w:rFonts w:asciiTheme="majorBidi" w:hAnsiTheme="majorBidi" w:cstheme="majorBidi"/>
        </w:rPr>
        <w:t>Salām</w:t>
      </w:r>
      <w:proofErr w:type="spellEnd"/>
      <w:r w:rsidR="008236DC" w:rsidRPr="00ED3EB5">
        <w:rPr>
          <w:rFonts w:asciiTheme="majorBidi" w:hAnsiTheme="majorBidi" w:cstheme="majorBidi"/>
        </w:rPr>
        <w:t xml:space="preserve"> ibn </w:t>
      </w:r>
      <w:proofErr w:type="spellStart"/>
      <w:r w:rsidR="008236DC" w:rsidRPr="00ED3EB5">
        <w:rPr>
          <w:rFonts w:asciiTheme="majorBidi" w:hAnsiTheme="majorBidi" w:cstheme="majorBidi"/>
        </w:rPr>
        <w:t>Sa</w:t>
      </w:r>
      <w:r w:rsidR="008236DC" w:rsidRPr="00ED3EB5">
        <w:rPr>
          <w:rFonts w:asciiTheme="majorBidi" w:hAnsiTheme="majorBidi" w:cstheme="majorBidi"/>
          <w:vertAlign w:val="superscript"/>
        </w:rPr>
        <w:t>c</w:t>
      </w:r>
      <w:r w:rsidR="008236DC" w:rsidRPr="00ED3EB5">
        <w:rPr>
          <w:rFonts w:asciiTheme="majorBidi" w:hAnsiTheme="majorBidi" w:cstheme="majorBidi"/>
        </w:rPr>
        <w:t>īd</w:t>
      </w:r>
      <w:proofErr w:type="spellEnd"/>
      <w:r w:rsidR="008236DC" w:rsidRPr="00ED3EB5">
        <w:rPr>
          <w:rFonts w:asciiTheme="majorBidi" w:hAnsiTheme="majorBidi" w:cstheme="majorBidi"/>
        </w:rPr>
        <w:t xml:space="preserve"> ibn </w:t>
      </w:r>
      <w:proofErr w:type="spellStart"/>
      <w:r w:rsidR="008236DC" w:rsidRPr="00ED3EB5">
        <w:rPr>
          <w:rFonts w:asciiTheme="majorBidi" w:hAnsiTheme="majorBidi" w:cstheme="majorBidi"/>
          <w:vertAlign w:val="superscript"/>
        </w:rPr>
        <w:t>c</w:t>
      </w:r>
      <w:r w:rsidR="008236DC" w:rsidRPr="00ED3EB5">
        <w:rPr>
          <w:rFonts w:asciiTheme="majorBidi" w:hAnsiTheme="majorBidi" w:cstheme="majorBidi"/>
        </w:rPr>
        <w:t>Abd</w:t>
      </w:r>
      <w:proofErr w:type="spellEnd"/>
      <w:r w:rsidR="008236DC" w:rsidRPr="00ED3EB5">
        <w:rPr>
          <w:rFonts w:asciiTheme="majorBidi" w:hAnsiTheme="majorBidi" w:cstheme="majorBidi"/>
        </w:rPr>
        <w:t xml:space="preserve"> al-</w:t>
      </w:r>
      <w:proofErr w:type="spellStart"/>
      <w:r w:rsidR="008236DC" w:rsidRPr="00ED3EB5">
        <w:rPr>
          <w:rFonts w:asciiTheme="majorBidi" w:hAnsiTheme="majorBidi" w:cstheme="majorBidi"/>
        </w:rPr>
        <w:t>Salām</w:t>
      </w:r>
      <w:proofErr w:type="spellEnd"/>
      <w:r w:rsidR="008236DC" w:rsidRPr="00ED3EB5">
        <w:rPr>
          <w:rFonts w:asciiTheme="majorBidi" w:hAnsiTheme="majorBidi" w:cstheme="majorBidi"/>
        </w:rPr>
        <w:t xml:space="preserve"> al-</w:t>
      </w:r>
      <w:proofErr w:type="spellStart"/>
      <w:r w:rsidR="008236DC" w:rsidRPr="00ED3EB5">
        <w:rPr>
          <w:rFonts w:asciiTheme="majorBidi" w:hAnsiTheme="majorBidi" w:cstheme="majorBidi"/>
        </w:rPr>
        <w:t>Tanūkhī</w:t>
      </w:r>
      <w:proofErr w:type="spellEnd"/>
      <w:r w:rsidR="008236DC" w:rsidRPr="00ED3EB5">
        <w:rPr>
          <w:rFonts w:asciiTheme="majorBidi" w:hAnsiTheme="majorBidi" w:cstheme="majorBidi"/>
        </w:rPr>
        <w:t>,</w:t>
      </w:r>
      <w:r w:rsidR="000F704A" w:rsidRPr="00ED3EB5">
        <w:rPr>
          <w:rFonts w:asciiTheme="majorBidi" w:hAnsiTheme="majorBidi" w:cstheme="majorBidi"/>
        </w:rPr>
        <w:t xml:space="preserve"> </w:t>
      </w:r>
      <w:r w:rsidRPr="00ED3EB5">
        <w:rPr>
          <w:rFonts w:asciiTheme="majorBidi" w:hAnsiTheme="majorBidi" w:cstheme="majorBidi"/>
          <w:i/>
          <w:iCs/>
        </w:rPr>
        <w:t>al</w:t>
      </w:r>
      <w:r w:rsidRPr="00ED3EB5">
        <w:rPr>
          <w:rFonts w:asciiTheme="majorBidi" w:hAnsiTheme="majorBidi" w:cstheme="majorBidi"/>
        </w:rPr>
        <w:t>-</w:t>
      </w:r>
      <w:proofErr w:type="spellStart"/>
      <w:r w:rsidRPr="00ED3EB5">
        <w:rPr>
          <w:rFonts w:asciiTheme="majorBidi" w:hAnsiTheme="majorBidi" w:cstheme="majorBidi"/>
          <w:i/>
          <w:iCs/>
        </w:rPr>
        <w:t>Mudawwana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kubra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, </w:t>
      </w:r>
      <w:r w:rsidR="008236DC" w:rsidRPr="00ED3EB5">
        <w:rPr>
          <w:rFonts w:asciiTheme="majorBidi" w:hAnsiTheme="majorBidi" w:cstheme="majorBidi"/>
        </w:rPr>
        <w:t xml:space="preserve">éd. </w:t>
      </w:r>
      <w:proofErr w:type="spellStart"/>
      <w:r w:rsidR="008236DC" w:rsidRPr="00ED3EB5">
        <w:rPr>
          <w:rFonts w:asciiTheme="majorBidi" w:hAnsiTheme="majorBidi" w:cstheme="majorBidi"/>
        </w:rPr>
        <w:t>Aḥmad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="008236DC" w:rsidRPr="00ED3EB5">
        <w:rPr>
          <w:rFonts w:asciiTheme="majorBidi" w:hAnsiTheme="majorBidi" w:cstheme="majorBidi"/>
          <w:vertAlign w:val="superscript"/>
        </w:rPr>
        <w:t>c</w:t>
      </w:r>
      <w:r w:rsidR="008236DC" w:rsidRPr="00ED3EB5">
        <w:rPr>
          <w:rFonts w:asciiTheme="majorBidi" w:hAnsiTheme="majorBidi" w:cstheme="majorBidi"/>
        </w:rPr>
        <w:t>Abd</w:t>
      </w:r>
      <w:proofErr w:type="spellEnd"/>
      <w:r w:rsidR="008236DC" w:rsidRPr="00ED3EB5">
        <w:rPr>
          <w:rFonts w:asciiTheme="majorBidi" w:hAnsiTheme="majorBidi" w:cstheme="majorBidi"/>
        </w:rPr>
        <w:t xml:space="preserve"> al-</w:t>
      </w:r>
      <w:proofErr w:type="spellStart"/>
      <w:r w:rsidR="008236DC" w:rsidRPr="00ED3EB5">
        <w:rPr>
          <w:rFonts w:asciiTheme="majorBidi" w:hAnsiTheme="majorBidi" w:cstheme="majorBidi"/>
        </w:rPr>
        <w:t>Salām</w:t>
      </w:r>
      <w:proofErr w:type="spellEnd"/>
      <w:r w:rsidR="008236DC" w:rsidRPr="00ED3EB5">
        <w:rPr>
          <w:rFonts w:asciiTheme="majorBidi" w:hAnsiTheme="majorBidi" w:cstheme="majorBidi"/>
        </w:rPr>
        <w:t>, Beyrouth, 1994.</w:t>
      </w:r>
    </w:p>
    <w:p w:rsidR="008236DC" w:rsidRPr="00ED3EB5" w:rsidRDefault="000F704A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</w:t>
      </w:r>
      <w:r w:rsidR="000F4BDB" w:rsidRPr="00ED3EB5">
        <w:rPr>
          <w:rFonts w:asciiTheme="majorBidi" w:hAnsiTheme="majorBidi" w:cstheme="majorBidi"/>
        </w:rPr>
        <w:t>l-</w:t>
      </w:r>
      <w:proofErr w:type="spellStart"/>
      <w:r w:rsidR="000F4BDB" w:rsidRPr="00ED3EB5">
        <w:rPr>
          <w:rFonts w:asciiTheme="majorBidi" w:hAnsiTheme="majorBidi" w:cstheme="majorBidi"/>
        </w:rPr>
        <w:t>Qayrawānī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  <w:vertAlign w:val="superscript"/>
        </w:rPr>
        <w:t>c</w:t>
      </w:r>
      <w:r w:rsidR="000F4BDB"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</w:rPr>
        <w:t>Allāh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  <w:vertAlign w:val="superscript"/>
        </w:rPr>
        <w:t>c</w:t>
      </w:r>
      <w:r w:rsidR="000F4BDB" w:rsidRPr="00ED3EB5">
        <w:rPr>
          <w:rFonts w:asciiTheme="majorBidi" w:hAnsiTheme="majorBidi" w:cstheme="majorBidi"/>
        </w:rPr>
        <w:t>Abdal</w:t>
      </w:r>
      <w:proofErr w:type="spellEnd"/>
      <w:r w:rsidR="000F4BDB" w:rsidRPr="00ED3EB5">
        <w:rPr>
          <w:rFonts w:asciiTheme="majorBidi" w:hAnsiTheme="majorBidi" w:cstheme="majorBidi"/>
        </w:rPr>
        <w:t>-</w:t>
      </w:r>
      <w:proofErr w:type="spellStart"/>
      <w:r w:rsidR="000F4BDB" w:rsidRPr="00ED3EB5">
        <w:rPr>
          <w:rFonts w:asciiTheme="majorBidi" w:hAnsiTheme="majorBidi" w:cstheme="majorBidi"/>
        </w:rPr>
        <w:t>Raḥmān</w:t>
      </w:r>
      <w:proofErr w:type="spellEnd"/>
      <w:r w:rsidRPr="00ED3EB5">
        <w:rPr>
          <w:rFonts w:asciiTheme="majorBidi" w:hAnsiTheme="majorBidi" w:cstheme="majorBidi"/>
        </w:rPr>
        <w:t xml:space="preserve"> i</w:t>
      </w:r>
      <w:r w:rsidR="000F4BDB" w:rsidRPr="00ED3EB5">
        <w:rPr>
          <w:rFonts w:asciiTheme="majorBidi" w:hAnsiTheme="majorBidi" w:cstheme="majorBidi"/>
        </w:rPr>
        <w:t xml:space="preserve">bn </w:t>
      </w:r>
      <w:proofErr w:type="spellStart"/>
      <w:r w:rsidR="000F4BDB" w:rsidRPr="00ED3EB5">
        <w:rPr>
          <w:rFonts w:asciiTheme="majorBidi" w:hAnsiTheme="majorBidi" w:cstheme="majorBidi"/>
        </w:rPr>
        <w:t>Abī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</w:rPr>
        <w:t>Zayd</w:t>
      </w:r>
      <w:proofErr w:type="spellEnd"/>
      <w:r w:rsidR="000F4BDB" w:rsidRPr="00ED3EB5">
        <w:rPr>
          <w:rFonts w:asciiTheme="majorBidi" w:hAnsiTheme="majorBidi" w:cstheme="majorBidi"/>
        </w:rPr>
        <w:t>,</w:t>
      </w:r>
      <w:r w:rsidRPr="00ED3EB5">
        <w:rPr>
          <w:rFonts w:asciiTheme="majorBidi" w:hAnsiTheme="majorBidi" w:cstheme="majorBidi"/>
        </w:rPr>
        <w:t xml:space="preserve"> </w:t>
      </w:r>
      <w:proofErr w:type="spellStart"/>
      <w:r w:rsidR="008236DC" w:rsidRPr="00ED3EB5">
        <w:rPr>
          <w:rFonts w:asciiTheme="majorBidi" w:hAnsiTheme="majorBidi" w:cstheme="majorBidi"/>
          <w:i/>
          <w:iCs/>
        </w:rPr>
        <w:t>Risāla</w:t>
      </w:r>
      <w:proofErr w:type="spellEnd"/>
      <w:r w:rsidR="008236DC" w:rsidRPr="00ED3EB5">
        <w:rPr>
          <w:rFonts w:asciiTheme="majorBidi" w:hAnsiTheme="majorBidi" w:cstheme="majorBidi"/>
          <w:i/>
          <w:iCs/>
        </w:rPr>
        <w:t xml:space="preserve"> ou traité abrégé de d</w:t>
      </w:r>
      <w:r w:rsidR="000F4BDB" w:rsidRPr="00ED3EB5">
        <w:rPr>
          <w:rFonts w:asciiTheme="majorBidi" w:hAnsiTheme="majorBidi" w:cstheme="majorBidi"/>
          <w:i/>
          <w:iCs/>
        </w:rPr>
        <w:t>roit malékite et moral musulman</w:t>
      </w:r>
      <w:r w:rsidR="000F4BDB" w:rsidRPr="00ED3EB5">
        <w:rPr>
          <w:rFonts w:asciiTheme="majorBidi" w:hAnsiTheme="majorBidi" w:cstheme="majorBidi"/>
        </w:rPr>
        <w:t xml:space="preserve">, trad. avec commentaire et index analytique, </w:t>
      </w:r>
      <w:proofErr w:type="spellStart"/>
      <w:r w:rsidR="000F4BDB" w:rsidRPr="00ED3EB5">
        <w:rPr>
          <w:rFonts w:asciiTheme="majorBidi" w:hAnsiTheme="majorBidi" w:cstheme="majorBidi"/>
        </w:rPr>
        <w:t>Fagnan</w:t>
      </w:r>
      <w:proofErr w:type="spellEnd"/>
      <w:r w:rsidR="000F4BDB" w:rsidRPr="00ED3EB5">
        <w:rPr>
          <w:rFonts w:asciiTheme="majorBidi" w:hAnsiTheme="majorBidi" w:cstheme="majorBidi"/>
        </w:rPr>
        <w:t xml:space="preserve">, E., Paris, 1914. </w:t>
      </w:r>
    </w:p>
    <w:p w:rsidR="00F235B3" w:rsidRPr="00ED3EB5" w:rsidRDefault="000F704A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color w:val="FF0000"/>
        </w:rPr>
      </w:pPr>
      <w:r w:rsidRPr="00ED3EB5"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Qayrawānī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  <w:vertAlign w:val="superscript"/>
        </w:rPr>
        <w:t>c</w:t>
      </w:r>
      <w:r w:rsidR="000F4BDB"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</w:rPr>
        <w:t>Allāh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  <w:vertAlign w:val="superscript"/>
        </w:rPr>
        <w:t>c</w:t>
      </w:r>
      <w:r w:rsidR="000F4BDB"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r w:rsidR="000F4BDB" w:rsidRPr="00ED3EB5">
        <w:rPr>
          <w:rFonts w:asciiTheme="majorBidi" w:hAnsiTheme="majorBidi" w:cstheme="majorBidi"/>
        </w:rPr>
        <w:t>al-</w:t>
      </w:r>
      <w:proofErr w:type="spellStart"/>
      <w:r w:rsidR="000F4BDB" w:rsidRPr="00ED3EB5">
        <w:rPr>
          <w:rFonts w:asciiTheme="majorBidi" w:hAnsiTheme="majorBidi" w:cstheme="majorBidi"/>
        </w:rPr>
        <w:t>Raḥmān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r w:rsidR="009D23DC" w:rsidRPr="00ED3EB5">
        <w:rPr>
          <w:rFonts w:asciiTheme="majorBidi" w:hAnsiTheme="majorBidi" w:cstheme="majorBidi"/>
        </w:rPr>
        <w:t>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Abī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Zayd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r w:rsidR="00F235B3"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Nawādirwa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ziyādāt</w:t>
      </w:r>
      <w:proofErr w:type="spellEnd"/>
      <w:r w:rsidR="00F235B3" w:rsidRPr="00ED3EB5">
        <w:rPr>
          <w:rFonts w:asciiTheme="majorBidi" w:hAnsiTheme="majorBidi" w:cstheme="majorBidi"/>
        </w:rPr>
        <w:t>, éd. al-</w:t>
      </w:r>
      <w:proofErr w:type="spellStart"/>
      <w:r w:rsidR="00F235B3" w:rsidRPr="00ED3EB5">
        <w:rPr>
          <w:rFonts w:asciiTheme="majorBidi" w:hAnsiTheme="majorBidi" w:cstheme="majorBidi"/>
        </w:rPr>
        <w:t>Dabbāgh</w:t>
      </w:r>
      <w:proofErr w:type="spellEnd"/>
      <w:r w:rsidR="00F235B3" w:rsidRPr="00ED3EB5">
        <w:rPr>
          <w:rFonts w:asciiTheme="majorBidi" w:hAnsiTheme="majorBidi" w:cstheme="majorBidi"/>
        </w:rPr>
        <w:t xml:space="preserve">. M.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Abd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Azīz</w:t>
      </w:r>
      <w:proofErr w:type="spellEnd"/>
      <w:r w:rsidR="00F235B3" w:rsidRPr="00ED3EB5">
        <w:rPr>
          <w:rFonts w:asciiTheme="majorBidi" w:hAnsiTheme="majorBidi" w:cstheme="majorBidi"/>
        </w:rPr>
        <w:t>, al-</w:t>
      </w:r>
      <w:proofErr w:type="spellStart"/>
      <w:r w:rsidR="00F235B3" w:rsidRPr="00ED3EB5">
        <w:rPr>
          <w:rFonts w:asciiTheme="majorBidi" w:hAnsiTheme="majorBidi" w:cstheme="majorBidi"/>
        </w:rPr>
        <w:t>Ḥuluw</w:t>
      </w:r>
      <w:proofErr w:type="spellEnd"/>
      <w:r w:rsidR="00F235B3" w:rsidRPr="00ED3EB5">
        <w:rPr>
          <w:rFonts w:asciiTheme="majorBidi" w:hAnsiTheme="majorBidi" w:cstheme="majorBidi"/>
        </w:rPr>
        <w:t>. A. M</w:t>
      </w:r>
      <w:r w:rsidR="009D23DC" w:rsidRPr="00ED3EB5">
        <w:rPr>
          <w:rFonts w:asciiTheme="majorBidi" w:hAnsiTheme="majorBidi" w:cstheme="majorBidi"/>
        </w:rPr>
        <w:t>.</w:t>
      </w:r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Ḥaggī</w:t>
      </w:r>
      <w:proofErr w:type="spellEnd"/>
      <w:r w:rsidR="00F235B3" w:rsidRPr="00ED3EB5">
        <w:rPr>
          <w:rFonts w:asciiTheme="majorBidi" w:hAnsiTheme="majorBidi" w:cstheme="majorBidi"/>
        </w:rPr>
        <w:t xml:space="preserve">. 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235B3" w:rsidRPr="00ED3EB5">
        <w:rPr>
          <w:rFonts w:asciiTheme="majorBidi" w:hAnsiTheme="majorBidi" w:cstheme="majorBidi"/>
        </w:rPr>
        <w:t xml:space="preserve"> al-Gharb al-</w:t>
      </w:r>
      <w:proofErr w:type="spellStart"/>
      <w:r w:rsidR="00F235B3" w:rsidRPr="00ED3EB5">
        <w:rPr>
          <w:rFonts w:asciiTheme="majorBidi" w:hAnsiTheme="majorBidi" w:cstheme="majorBidi"/>
        </w:rPr>
        <w:t>Islāmī</w:t>
      </w:r>
      <w:proofErr w:type="spellEnd"/>
      <w:r w:rsidR="00F235B3" w:rsidRPr="00ED3EB5">
        <w:rPr>
          <w:rFonts w:asciiTheme="majorBidi" w:hAnsiTheme="majorBidi" w:cstheme="majorBidi"/>
        </w:rPr>
        <w:t>, Beyrouth, 1999.</w:t>
      </w:r>
    </w:p>
    <w:p w:rsidR="00F235B3" w:rsidRPr="00ED3EB5" w:rsidRDefault="000F4BDB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bookmarkStart w:id="0" w:name="_GoBack"/>
      <w:bookmarkEnd w:id="0"/>
      <w:proofErr w:type="spellStart"/>
      <w:r w:rsidRPr="00ED3EB5">
        <w:rPr>
          <w:rFonts w:asciiTheme="majorBidi" w:hAnsiTheme="majorBidi" w:cstheme="majorBidi"/>
        </w:rPr>
        <w:t>Abī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Qāsim</w:t>
      </w:r>
      <w:proofErr w:type="spellEnd"/>
      <w:r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Jallāb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Baṣ</w:t>
      </w:r>
      <w:r w:rsidRPr="00ED3EB5">
        <w:rPr>
          <w:rFonts w:asciiTheme="majorBidi" w:hAnsiTheme="majorBidi" w:cstheme="majorBidi"/>
        </w:rPr>
        <w:t>rī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="00F235B3"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Tafrī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="00F235B3" w:rsidRPr="00ED3EB5">
        <w:rPr>
          <w:rFonts w:asciiTheme="majorBidi" w:hAnsiTheme="majorBidi" w:cstheme="majorBidi"/>
        </w:rPr>
        <w:t>éd. al-</w:t>
      </w:r>
      <w:proofErr w:type="spellStart"/>
      <w:r w:rsidR="00F235B3" w:rsidRPr="00ED3EB5">
        <w:rPr>
          <w:rFonts w:asciiTheme="majorBidi" w:hAnsiTheme="majorBidi" w:cstheme="majorBidi"/>
        </w:rPr>
        <w:t>Dihmānī</w:t>
      </w:r>
      <w:proofErr w:type="spellEnd"/>
      <w:r w:rsidR="00F235B3" w:rsidRPr="00ED3EB5">
        <w:rPr>
          <w:rFonts w:asciiTheme="majorBidi" w:hAnsiTheme="majorBidi" w:cstheme="majorBidi"/>
        </w:rPr>
        <w:t xml:space="preserve">. </w:t>
      </w:r>
      <w:r w:rsidR="00F235B3" w:rsidRPr="00ED3EB5">
        <w:rPr>
          <w:rFonts w:asciiTheme="majorBidi" w:hAnsiTheme="majorBidi" w:cstheme="majorBidi"/>
          <w:lang w:val="en-US"/>
        </w:rPr>
        <w:t>H</w:t>
      </w:r>
      <w:r w:rsidRPr="00ED3EB5">
        <w:rPr>
          <w:rFonts w:asciiTheme="majorBidi" w:hAnsiTheme="majorBidi" w:cstheme="majorBidi"/>
          <w:lang w:val="en-US"/>
        </w:rPr>
        <w:t xml:space="preserve">.,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Dār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Gharb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Islāmī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>, 1987.</w:t>
      </w:r>
    </w:p>
    <w:p w:rsidR="00F235B3" w:rsidRPr="00ED3EB5" w:rsidRDefault="000F704A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proofErr w:type="gramStart"/>
      <w:r w:rsidRPr="00ED3EB5">
        <w:rPr>
          <w:rFonts w:asciiTheme="majorBidi" w:hAnsiTheme="majorBidi" w:cstheme="majorBidi"/>
          <w:lang w:val="en-US"/>
        </w:rPr>
        <w:t>a</w:t>
      </w:r>
      <w:r w:rsidR="000F4BDB" w:rsidRPr="00ED3EB5">
        <w:rPr>
          <w:rFonts w:asciiTheme="majorBidi" w:hAnsiTheme="majorBidi" w:cstheme="majorBidi"/>
          <w:lang w:val="en-US"/>
        </w:rPr>
        <w:t>l-</w:t>
      </w:r>
      <w:proofErr w:type="spellStart"/>
      <w:r w:rsidR="000F4BDB" w:rsidRPr="00ED3EB5">
        <w:rPr>
          <w:rFonts w:asciiTheme="majorBidi" w:hAnsiTheme="majorBidi" w:cstheme="majorBidi"/>
          <w:lang w:val="en-US"/>
        </w:rPr>
        <w:t>Andalussī</w:t>
      </w:r>
      <w:proofErr w:type="spellEnd"/>
      <w:proofErr w:type="gramEnd"/>
      <w:r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0F4BDB" w:rsidRPr="00ED3EB5">
        <w:rPr>
          <w:rFonts w:asciiTheme="majorBidi" w:hAnsiTheme="majorBidi" w:cstheme="majorBidi"/>
          <w:lang w:val="en-US"/>
        </w:rPr>
        <w:t>i</w:t>
      </w:r>
      <w:r w:rsidR="00F235B3" w:rsidRPr="00ED3EB5">
        <w:rPr>
          <w:rFonts w:asciiTheme="majorBidi" w:hAnsiTheme="majorBidi" w:cstheme="majorBidi"/>
          <w:lang w:val="en-US"/>
        </w:rPr>
        <w:t>bn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Ḥazm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, </w:t>
      </w:r>
      <w:r w:rsidR="00F235B3" w:rsidRPr="00ED3EB5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="00F235B3" w:rsidRPr="00ED3EB5">
        <w:rPr>
          <w:rFonts w:asciiTheme="majorBidi" w:hAnsiTheme="majorBidi" w:cstheme="majorBidi"/>
          <w:i/>
          <w:iCs/>
          <w:lang w:val="en-US"/>
        </w:rPr>
        <w:t>Muḥalla</w:t>
      </w:r>
      <w:proofErr w:type="spellEnd"/>
      <w:r w:rsidR="00F235B3" w:rsidRPr="00ED3EB5">
        <w:rPr>
          <w:rFonts w:asciiTheme="majorBidi" w:hAnsiTheme="majorBidi" w:cstheme="majorBidi"/>
          <w:i/>
          <w:iCs/>
          <w:lang w:val="en-US"/>
        </w:rPr>
        <w:t xml:space="preserve"> bi al-</w:t>
      </w:r>
      <w:proofErr w:type="spellStart"/>
      <w:r w:rsidR="00F235B3" w:rsidRPr="00ED3EB5">
        <w:rPr>
          <w:rFonts w:asciiTheme="majorBidi" w:hAnsiTheme="majorBidi" w:cstheme="majorBidi"/>
          <w:i/>
          <w:iCs/>
          <w:lang w:val="en-US"/>
        </w:rPr>
        <w:t>athār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éd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>.</w:t>
      </w:r>
      <w:r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="00F235B3"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="00F235B3" w:rsidRPr="00ED3EB5">
        <w:rPr>
          <w:rFonts w:asciiTheme="majorBidi" w:hAnsiTheme="majorBidi" w:cstheme="majorBidi"/>
          <w:lang w:val="en-US"/>
        </w:rPr>
        <w:t>Abd</w:t>
      </w:r>
      <w:proofErr w:type="spellEnd"/>
      <w:proofErr w:type="gramEnd"/>
      <w:r w:rsidR="00F235B3"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Ghaffār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Slīmān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Bandarī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, t.VII. </w:t>
      </w:r>
      <w:proofErr w:type="spellStart"/>
      <w:r w:rsidR="00F235B3" w:rsidRPr="00ED3EB5">
        <w:rPr>
          <w:rFonts w:asciiTheme="majorBidi" w:hAnsiTheme="majorBidi" w:cstheme="majorBidi"/>
          <w:lang w:val="en-US"/>
        </w:rPr>
        <w:t>Dār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proofErr w:type="gramStart"/>
      <w:r w:rsidR="00F235B3" w:rsidRPr="00ED3EB5">
        <w:rPr>
          <w:rFonts w:asciiTheme="majorBidi" w:hAnsiTheme="majorBidi" w:cstheme="majorBidi"/>
          <w:lang w:val="en-US"/>
        </w:rPr>
        <w:t>Kutub</w:t>
      </w:r>
      <w:proofErr w:type="spellEnd"/>
      <w:r w:rsidR="00F235B3" w:rsidRPr="00ED3EB5">
        <w:rPr>
          <w:rFonts w:asciiTheme="majorBidi" w:hAnsiTheme="majorBidi" w:cstheme="majorBidi"/>
          <w:lang w:val="en-US"/>
        </w:rPr>
        <w:t xml:space="preserve"> </w:t>
      </w:r>
      <w:r w:rsidRPr="00ED3EB5">
        <w:rPr>
          <w:rFonts w:asciiTheme="majorBidi" w:hAnsiTheme="majorBidi" w:cstheme="majorBidi"/>
          <w:lang w:val="en-US"/>
        </w:rPr>
        <w:t xml:space="preserve"> </w:t>
      </w:r>
      <w:r w:rsidR="00F235B3" w:rsidRPr="00ED3EB5">
        <w:rPr>
          <w:rFonts w:asciiTheme="majorBidi" w:hAnsiTheme="majorBidi" w:cstheme="majorBidi"/>
          <w:lang w:val="en-US"/>
        </w:rPr>
        <w:t>al</w:t>
      </w:r>
      <w:proofErr w:type="gramEnd"/>
      <w:r w:rsidR="00F235B3" w:rsidRPr="00ED3EB5">
        <w:rPr>
          <w:rFonts w:asciiTheme="majorBidi" w:hAnsiTheme="majorBidi" w:cstheme="majorBidi"/>
          <w:lang w:val="en-US"/>
        </w:rPr>
        <w:t>-</w:t>
      </w:r>
      <w:proofErr w:type="spellStart"/>
      <w:r w:rsidR="00F235B3"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="000F4BDB" w:rsidRPr="00ED3EB5">
        <w:rPr>
          <w:rFonts w:asciiTheme="majorBidi" w:hAnsiTheme="majorBidi" w:cstheme="majorBidi"/>
          <w:lang w:val="en-US"/>
        </w:rPr>
        <w:t>Ilmiyya</w:t>
      </w:r>
      <w:proofErr w:type="spellEnd"/>
      <w:r w:rsidR="000F4BDB"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0F4BDB"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="000F4BDB" w:rsidRPr="00ED3EB5">
        <w:rPr>
          <w:rFonts w:asciiTheme="majorBidi" w:hAnsiTheme="majorBidi" w:cstheme="majorBidi"/>
          <w:lang w:val="en-US"/>
        </w:rPr>
        <w:t>, 1988.</w:t>
      </w:r>
    </w:p>
    <w:p w:rsidR="000F4BDB" w:rsidRPr="00ED3EB5" w:rsidRDefault="000F4BDB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r w:rsidRPr="00ED3EB5">
        <w:rPr>
          <w:rFonts w:asciiTheme="majorBidi" w:hAnsiTheme="majorBidi" w:cstheme="majorBidi"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lang w:val="en-US"/>
        </w:rPr>
        <w:t>Khuzā</w:t>
      </w:r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ī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proofErr w:type="gram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Alī</w:t>
      </w:r>
      <w:proofErr w:type="spellEnd"/>
      <w:proofErr w:type="gram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Mo</w:t>
      </w:r>
      <w:r w:rsidRPr="00ED3EB5">
        <w:rPr>
          <w:rFonts w:asciiTheme="majorBidi" w:hAnsiTheme="majorBidi" w:cstheme="majorBidi"/>
          <w:iCs/>
          <w:lang w:val="en-US"/>
        </w:rPr>
        <w:t>ḥ</w:t>
      </w:r>
      <w:r w:rsidRPr="00ED3EB5">
        <w:rPr>
          <w:rFonts w:asciiTheme="majorBidi" w:hAnsiTheme="majorBidi" w:cstheme="majorBidi"/>
          <w:lang w:val="en-US"/>
        </w:rPr>
        <w:t>amed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Sa</w:t>
      </w:r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ūd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Takhrīj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dilālāt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sam</w:t>
      </w:r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iyya</w:t>
      </w:r>
      <w:proofErr w:type="spell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ala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ma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kānafī</w:t>
      </w:r>
      <w:proofErr w:type="spell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ahd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Rasūl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min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ḥirafwa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ṣanāi</w:t>
      </w:r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proofErr w:type="spellEnd"/>
      <w:r w:rsidR="000F704A" w:rsidRPr="00ED3EB5">
        <w:rPr>
          <w:rFonts w:asciiTheme="majorBidi" w:hAnsiTheme="majorBidi" w:cstheme="majorBidi"/>
          <w:i/>
          <w:iCs/>
          <w:vertAlign w:val="superscript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wa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amālāt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shar</w:t>
      </w:r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iyya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éd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. </w:t>
      </w:r>
      <w:proofErr w:type="spellStart"/>
      <w:proofErr w:type="gram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="00D7617F" w:rsidRPr="00ED3EB5">
        <w:rPr>
          <w:rFonts w:asciiTheme="majorBidi" w:hAnsiTheme="majorBidi" w:cstheme="majorBidi"/>
          <w:lang w:val="en-US"/>
        </w:rPr>
        <w:t>Abbās</w:t>
      </w:r>
      <w:proofErr w:type="spellEnd"/>
      <w:proofErr w:type="gramEnd"/>
      <w:r w:rsidR="00D7617F" w:rsidRPr="00ED3EB5">
        <w:rPr>
          <w:rFonts w:asciiTheme="majorBidi" w:hAnsiTheme="majorBidi" w:cstheme="majorBidi"/>
          <w:lang w:val="en-US"/>
        </w:rPr>
        <w:t>,</w:t>
      </w:r>
      <w:r w:rsidRPr="00ED3EB5">
        <w:rPr>
          <w:rFonts w:asciiTheme="majorBidi" w:hAnsiTheme="majorBidi" w:cstheme="majorBidi"/>
          <w:lang w:val="en-US"/>
        </w:rPr>
        <w:t xml:space="preserve"> I</w:t>
      </w:r>
      <w:r w:rsidR="00D7617F" w:rsidRPr="00ED3EB5">
        <w:rPr>
          <w:rFonts w:asciiTheme="majorBidi" w:hAnsiTheme="majorBidi" w:cstheme="majorBidi"/>
          <w:lang w:val="en-US"/>
        </w:rPr>
        <w:t>.</w:t>
      </w:r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Dār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Gharb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Islāmī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Pr="00ED3EB5">
        <w:rPr>
          <w:rFonts w:asciiTheme="majorBidi" w:hAnsiTheme="majorBidi" w:cstheme="majorBidi"/>
          <w:lang w:val="en-US"/>
        </w:rPr>
        <w:t>, 1985.</w:t>
      </w:r>
    </w:p>
    <w:p w:rsidR="00D7617F" w:rsidRPr="00ED3EB5" w:rsidRDefault="00D7617F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Farḥūn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Ibrāhīm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Imām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r w:rsidRPr="00ED3EB5">
        <w:rPr>
          <w:rFonts w:asciiTheme="majorBidi" w:hAnsiTheme="majorBidi" w:cstheme="majorBidi"/>
          <w:lang w:val="en-US"/>
        </w:rPr>
        <w:t>Shams al-</w:t>
      </w:r>
      <w:proofErr w:type="spellStart"/>
      <w:r w:rsidRPr="00ED3EB5">
        <w:rPr>
          <w:rFonts w:asciiTheme="majorBidi" w:hAnsiTheme="majorBidi" w:cstheme="majorBidi"/>
          <w:lang w:val="en-US"/>
        </w:rPr>
        <w:t>Dīn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Abī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Abd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Allāh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Moḥamed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Burhān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Dīn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Tabṣirat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ḥukkām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fi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usūl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aqḍiya</w:t>
      </w:r>
      <w:proofErr w:type="spell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proofErr w:type="gramStart"/>
      <w:r w:rsidRPr="00ED3EB5">
        <w:rPr>
          <w:rFonts w:asciiTheme="majorBidi" w:hAnsiTheme="majorBidi" w:cstheme="majorBidi"/>
          <w:i/>
          <w:iCs/>
          <w:lang w:val="en-US"/>
        </w:rPr>
        <w:t>wa</w:t>
      </w:r>
      <w:proofErr w:type="spellEnd"/>
      <w:proofErr w:type="gram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manāhij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aḥkām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, </w:t>
      </w:r>
      <w:r w:rsidRPr="00ED3EB5">
        <w:rPr>
          <w:rFonts w:asciiTheme="majorBidi" w:hAnsiTheme="majorBidi" w:cstheme="majorBidi"/>
          <w:lang w:val="en-US"/>
        </w:rPr>
        <w:t xml:space="preserve">Le </w:t>
      </w:r>
      <w:proofErr w:type="spellStart"/>
      <w:r w:rsidRPr="00ED3EB5">
        <w:rPr>
          <w:rFonts w:asciiTheme="majorBidi" w:hAnsiTheme="majorBidi" w:cstheme="majorBidi"/>
          <w:lang w:val="en-US"/>
        </w:rPr>
        <w:t>Caire</w:t>
      </w:r>
      <w:proofErr w:type="spellEnd"/>
      <w:r w:rsidRPr="00ED3EB5">
        <w:rPr>
          <w:rFonts w:asciiTheme="majorBidi" w:hAnsiTheme="majorBidi" w:cstheme="majorBidi"/>
          <w:lang w:val="en-US"/>
        </w:rPr>
        <w:t>, 1937</w:t>
      </w:r>
      <w:r w:rsidRPr="00ED3EB5">
        <w:rPr>
          <w:rFonts w:asciiTheme="majorBidi" w:hAnsiTheme="majorBidi" w:cstheme="majorBidi"/>
          <w:i/>
          <w:iCs/>
          <w:lang w:val="en-US"/>
        </w:rPr>
        <w:t>.</w:t>
      </w:r>
    </w:p>
    <w:p w:rsidR="00D7617F" w:rsidRPr="00ED3EB5" w:rsidRDefault="00D7617F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Jouzay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r w:rsidRPr="00ED3EB5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Qawānīn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fiqhiyya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Dār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Qalam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Pr="00ED3EB5">
        <w:rPr>
          <w:rFonts w:asciiTheme="majorBidi" w:hAnsiTheme="majorBidi" w:cstheme="majorBidi"/>
          <w:lang w:val="en-US"/>
        </w:rPr>
        <w:t>, s. d.</w:t>
      </w:r>
    </w:p>
    <w:p w:rsidR="00D7617F" w:rsidRPr="00ED3EB5" w:rsidRDefault="00D7617F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Qudāma</w:t>
      </w:r>
      <w:proofErr w:type="spellEnd"/>
      <w:r w:rsidRPr="00ED3EB5">
        <w:rPr>
          <w:rFonts w:asciiTheme="majorBidi" w:hAnsiTheme="majorBidi" w:cstheme="majorBidi"/>
          <w:lang w:val="en-US"/>
        </w:rPr>
        <w:t>, Shams al-</w:t>
      </w:r>
      <w:proofErr w:type="spellStart"/>
      <w:r w:rsidRPr="00ED3EB5">
        <w:rPr>
          <w:rFonts w:asciiTheme="majorBidi" w:hAnsiTheme="majorBidi" w:cstheme="majorBidi"/>
          <w:lang w:val="en-US"/>
        </w:rPr>
        <w:t>DīnAbī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Faradj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r w:rsidRPr="00ED3EB5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Sharḥ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kabīr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t. III, </w:t>
      </w:r>
      <w:proofErr w:type="spellStart"/>
      <w:r w:rsidRPr="00ED3EB5">
        <w:rPr>
          <w:rFonts w:asciiTheme="majorBidi" w:hAnsiTheme="majorBidi" w:cstheme="majorBidi"/>
          <w:lang w:val="en-US"/>
        </w:rPr>
        <w:t>Dār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Fikr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s. d. </w:t>
      </w:r>
    </w:p>
    <w:p w:rsidR="00D7617F" w:rsidRPr="00ED3EB5" w:rsidRDefault="00D7617F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proofErr w:type="spellStart"/>
      <w:r w:rsidRPr="00ED3EB5">
        <w:rPr>
          <w:rFonts w:asciiTheme="majorBidi" w:hAnsiTheme="majorBidi" w:cstheme="majorBidi"/>
          <w:lang w:val="en-US"/>
        </w:rPr>
        <w:t>Māleki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bn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Anas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r w:rsidRPr="00ED3EB5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Muwaṭṭa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’, </w:t>
      </w:r>
      <w:proofErr w:type="spellStart"/>
      <w:r w:rsidRPr="00ED3EB5">
        <w:rPr>
          <w:rFonts w:asciiTheme="majorBidi" w:hAnsiTheme="majorBidi" w:cstheme="majorBidi"/>
          <w:lang w:val="en-US"/>
        </w:rPr>
        <w:t>éd.Moḥamed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Fu’ād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Abd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r w:rsidRPr="00ED3EB5">
        <w:rPr>
          <w:rFonts w:asciiTheme="majorBidi" w:hAnsiTheme="majorBidi" w:cstheme="majorBidi"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lang w:val="en-US"/>
        </w:rPr>
        <w:t>Bāqī</w:t>
      </w:r>
      <w:proofErr w:type="spellEnd"/>
      <w:r w:rsidR="009D23DC"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9D23DC"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="009D23DC" w:rsidRPr="00ED3EB5">
        <w:rPr>
          <w:rFonts w:asciiTheme="majorBidi" w:hAnsiTheme="majorBidi" w:cstheme="majorBidi"/>
          <w:lang w:val="en-US"/>
        </w:rPr>
        <w:t>, 1988</w:t>
      </w:r>
      <w:r w:rsidRPr="00ED3EB5">
        <w:rPr>
          <w:rFonts w:asciiTheme="majorBidi" w:hAnsiTheme="majorBidi" w:cstheme="majorBidi"/>
          <w:lang w:val="en-US"/>
        </w:rPr>
        <w:t>.</w:t>
      </w:r>
    </w:p>
    <w:p w:rsidR="009D23DC" w:rsidRPr="00ED3EB5" w:rsidRDefault="009D23DC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r w:rsidRPr="00ED3EB5">
        <w:rPr>
          <w:rFonts w:asciiTheme="majorBidi" w:hAnsiTheme="majorBidi" w:cstheme="majorBidi"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lang w:val="en-US"/>
        </w:rPr>
        <w:t>Māwardī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proofErr w:type="gram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Alī</w:t>
      </w:r>
      <w:proofErr w:type="spellEnd"/>
      <w:proofErr w:type="gram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ibnMoḥamedibnḤabīb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r w:rsidRPr="00ED3EB5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Aḥkām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sulṭāniyyawawilāyāt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dīniyya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trad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. </w:t>
      </w:r>
      <w:proofErr w:type="gramStart"/>
      <w:r w:rsidRPr="00ED3EB5">
        <w:rPr>
          <w:rFonts w:asciiTheme="majorBidi" w:hAnsiTheme="majorBidi" w:cstheme="majorBidi"/>
          <w:lang w:val="en-US"/>
        </w:rPr>
        <w:t>et</w:t>
      </w:r>
      <w:proofErr w:type="gramEnd"/>
      <w:r w:rsidRPr="00ED3EB5">
        <w:rPr>
          <w:rFonts w:asciiTheme="majorBidi" w:hAnsiTheme="majorBidi" w:cstheme="majorBidi"/>
          <w:lang w:val="en-US"/>
        </w:rPr>
        <w:t xml:space="preserve"> notes </w:t>
      </w:r>
      <w:proofErr w:type="spellStart"/>
      <w:r w:rsidRPr="00ED3EB5">
        <w:rPr>
          <w:rFonts w:asciiTheme="majorBidi" w:hAnsiTheme="majorBidi" w:cstheme="majorBidi"/>
          <w:lang w:val="en-US"/>
        </w:rPr>
        <w:t>Fagnan</w:t>
      </w:r>
      <w:proofErr w:type="spellEnd"/>
      <w:r w:rsidRPr="00ED3EB5">
        <w:rPr>
          <w:rFonts w:asciiTheme="majorBidi" w:hAnsiTheme="majorBidi" w:cstheme="majorBidi"/>
          <w:lang w:val="en-US"/>
        </w:rPr>
        <w:t>. E., Paris, 1982.</w:t>
      </w:r>
    </w:p>
    <w:p w:rsidR="00F235B3" w:rsidRPr="00ED3EB5" w:rsidRDefault="00F235B3" w:rsidP="006A71C5">
      <w:pPr>
        <w:pStyle w:val="Corpsdetexte"/>
        <w:numPr>
          <w:ilvl w:val="0"/>
          <w:numId w:val="3"/>
        </w:numPr>
        <w:spacing w:after="120" w:line="240" w:lineRule="auto"/>
        <w:ind w:left="284" w:hanging="284"/>
        <w:rPr>
          <w:rFonts w:asciiTheme="majorBidi" w:hAnsiTheme="majorBidi" w:cstheme="majorBidi"/>
          <w:lang w:val="en-US"/>
        </w:rPr>
      </w:pPr>
      <w:proofErr w:type="spellStart"/>
      <w:r w:rsidRPr="00ED3EB5">
        <w:rPr>
          <w:rFonts w:asciiTheme="majorBidi" w:hAnsiTheme="majorBidi" w:cstheme="majorBidi"/>
          <w:lang w:val="en-US"/>
        </w:rPr>
        <w:t>Ibn</w:t>
      </w:r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Ābidīn</w:t>
      </w:r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Alā</w:t>
      </w:r>
      <w:proofErr w:type="spellEnd"/>
      <w:r w:rsidRPr="00ED3EB5">
        <w:rPr>
          <w:rFonts w:asciiTheme="majorBidi" w:hAnsiTheme="majorBidi" w:cstheme="majorBidi"/>
          <w:lang w:val="en-US"/>
        </w:rPr>
        <w:t>' al-</w:t>
      </w:r>
      <w:proofErr w:type="spellStart"/>
      <w:r w:rsidRPr="00ED3EB5">
        <w:rPr>
          <w:rFonts w:asciiTheme="majorBidi" w:hAnsiTheme="majorBidi" w:cstheme="majorBidi"/>
          <w:lang w:val="en-US"/>
        </w:rPr>
        <w:t>Dīn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Ḥāshiatu</w:t>
      </w:r>
      <w:proofErr w:type="spell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0F704A" w:rsidRPr="00ED3EB5">
        <w:rPr>
          <w:rFonts w:asciiTheme="majorBidi" w:hAnsiTheme="majorBidi" w:cstheme="majorBidi"/>
          <w:i/>
          <w:iCs/>
          <w:lang w:val="en-US"/>
        </w:rPr>
        <w:t>q</w:t>
      </w:r>
      <w:r w:rsidRPr="00ED3EB5">
        <w:rPr>
          <w:rFonts w:asciiTheme="majorBidi" w:hAnsiTheme="majorBidi" w:cstheme="majorBidi"/>
          <w:i/>
          <w:iCs/>
          <w:lang w:val="en-US"/>
        </w:rPr>
        <w:t>urratu</w:t>
      </w:r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uyūn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akhbār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takmilaturadd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muḥtār</w:t>
      </w:r>
      <w:proofErr w:type="spellEnd"/>
      <w:r w:rsidR="000F704A" w:rsidRPr="00ED3EB5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i/>
          <w:iCs/>
          <w:lang w:val="en-US"/>
        </w:rPr>
        <w:t>ala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durr</w:t>
      </w:r>
      <w:proofErr w:type="spellEnd"/>
      <w:r w:rsidRPr="00ED3EB5">
        <w:rPr>
          <w:rFonts w:asciiTheme="majorBidi" w:hAnsiTheme="majorBidi" w:cstheme="majorBidi"/>
          <w:i/>
          <w:iCs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lang w:val="en-US"/>
        </w:rPr>
        <w:t>mukhtār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éd</w:t>
      </w:r>
      <w:proofErr w:type="spellEnd"/>
      <w:r w:rsidRPr="00ED3EB5">
        <w:rPr>
          <w:rFonts w:asciiTheme="majorBidi" w:hAnsiTheme="majorBidi" w:cstheme="majorBidi"/>
          <w:lang w:val="en-US"/>
        </w:rPr>
        <w:t>.</w:t>
      </w:r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Adel</w:t>
      </w:r>
      <w:proofErr w:type="spellEnd"/>
      <w:proofErr w:type="gram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Aḥmed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et </w:t>
      </w:r>
      <w:proofErr w:type="spellStart"/>
      <w:r w:rsidRPr="00ED3EB5">
        <w:rPr>
          <w:rFonts w:asciiTheme="majorBidi" w:hAnsiTheme="majorBidi" w:cstheme="majorBidi"/>
          <w:lang w:val="en-US"/>
        </w:rPr>
        <w:t>AlīM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oḥamed</w:t>
      </w:r>
      <w:proofErr w:type="spellEnd"/>
      <w:r w:rsidR="000F704A" w:rsidRPr="00ED3EB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3EB5">
        <w:rPr>
          <w:rFonts w:asciiTheme="majorBidi" w:hAnsiTheme="majorBidi" w:cstheme="majorBidi"/>
          <w:lang w:val="en-US"/>
        </w:rPr>
        <w:t>Mo</w:t>
      </w:r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awwaḍ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t. XII, </w:t>
      </w:r>
      <w:proofErr w:type="spellStart"/>
      <w:r w:rsidRPr="00ED3EB5">
        <w:rPr>
          <w:rFonts w:asciiTheme="majorBidi" w:hAnsiTheme="majorBidi" w:cstheme="majorBidi"/>
          <w:lang w:val="en-US"/>
        </w:rPr>
        <w:t>Dār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lang w:val="en-US"/>
        </w:rPr>
        <w:t>Kutub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Pr="00ED3EB5">
        <w:rPr>
          <w:rFonts w:asciiTheme="majorBidi" w:hAnsiTheme="majorBidi" w:cstheme="majorBidi"/>
          <w:vertAlign w:val="superscript"/>
          <w:lang w:val="en-US"/>
        </w:rPr>
        <w:t>c</w:t>
      </w:r>
      <w:r w:rsidRPr="00ED3EB5">
        <w:rPr>
          <w:rFonts w:asciiTheme="majorBidi" w:hAnsiTheme="majorBidi" w:cstheme="majorBidi"/>
          <w:lang w:val="en-US"/>
        </w:rPr>
        <w:t>Ilmiyya</w:t>
      </w:r>
      <w:proofErr w:type="spellEnd"/>
      <w:r w:rsidRPr="00ED3EB5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ED3EB5">
        <w:rPr>
          <w:rFonts w:asciiTheme="majorBidi" w:hAnsiTheme="majorBidi" w:cstheme="majorBidi"/>
          <w:lang w:val="en-US"/>
        </w:rPr>
        <w:t>Beyrouth</w:t>
      </w:r>
      <w:proofErr w:type="spellEnd"/>
      <w:r w:rsidRPr="00ED3EB5">
        <w:rPr>
          <w:rFonts w:asciiTheme="majorBidi" w:hAnsiTheme="majorBidi" w:cstheme="majorBidi"/>
          <w:lang w:val="en-US"/>
        </w:rPr>
        <w:t>, 1994.</w:t>
      </w:r>
    </w:p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  <w:color w:val="FF0000"/>
          <w:lang w:val="en-US"/>
        </w:rPr>
      </w:pPr>
    </w:p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</w:rPr>
      </w:pPr>
      <w:bookmarkStart w:id="1" w:name="livres_du_fiqh"/>
      <w:bookmarkStart w:id="2" w:name="ouvrages_de_jursiprudence"/>
      <w:r w:rsidRPr="00ED3EB5">
        <w:rPr>
          <w:rFonts w:asciiTheme="majorBidi" w:hAnsiTheme="majorBidi" w:cstheme="majorBidi"/>
          <w:b/>
          <w:bCs/>
        </w:rPr>
        <w:lastRenderedPageBreak/>
        <w:t>Les ouvrages de jurisprudences</w:t>
      </w:r>
      <w:bookmarkEnd w:id="1"/>
      <w:r w:rsidRPr="00ED3EB5">
        <w:rPr>
          <w:rFonts w:asciiTheme="majorBidi" w:hAnsiTheme="majorBidi" w:cstheme="majorBidi"/>
        </w:rPr>
        <w:t xml:space="preserve"> </w:t>
      </w:r>
      <w:bookmarkEnd w:id="2"/>
      <w:r w:rsidRPr="00ED3EB5">
        <w:rPr>
          <w:rFonts w:asciiTheme="majorBidi" w:hAnsiTheme="majorBidi" w:cstheme="majorBidi"/>
        </w:rPr>
        <w:t>(</w:t>
      </w:r>
      <w:proofErr w:type="spellStart"/>
      <w:r w:rsidRPr="00ED3EB5">
        <w:rPr>
          <w:rFonts w:asciiTheme="majorBidi" w:hAnsiTheme="majorBidi" w:cstheme="majorBidi"/>
          <w:i/>
          <w:iCs/>
        </w:rPr>
        <w:t>fatāwī</w:t>
      </w:r>
      <w:proofErr w:type="spellEnd"/>
      <w:r w:rsidRPr="00ED3EB5">
        <w:rPr>
          <w:rFonts w:asciiTheme="majorBidi" w:hAnsiTheme="majorBidi" w:cstheme="majorBidi"/>
        </w:rPr>
        <w:t xml:space="preserve"> et </w:t>
      </w:r>
      <w:proofErr w:type="spellStart"/>
      <w:r w:rsidRPr="00ED3EB5">
        <w:rPr>
          <w:rFonts w:asciiTheme="majorBidi" w:hAnsiTheme="majorBidi" w:cstheme="majorBidi"/>
          <w:i/>
          <w:iCs/>
        </w:rPr>
        <w:t>nawāzil</w:t>
      </w:r>
      <w:proofErr w:type="spellEnd"/>
      <w:r w:rsidRPr="00ED3EB5">
        <w:rPr>
          <w:rFonts w:asciiTheme="majorBidi" w:hAnsiTheme="majorBidi" w:cstheme="majorBidi"/>
          <w:i/>
          <w:iCs/>
        </w:rPr>
        <w:t>)</w:t>
      </w:r>
      <w:r w:rsidRPr="00ED3EB5">
        <w:rPr>
          <w:rFonts w:asciiTheme="majorBidi" w:hAnsiTheme="majorBidi" w:cstheme="majorBidi"/>
        </w:rPr>
        <w:t> </w:t>
      </w:r>
    </w:p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  <w:color w:val="FF0000"/>
        </w:rPr>
      </w:pPr>
    </w:p>
    <w:p w:rsidR="00F235B3" w:rsidRPr="00ED3EB5" w:rsidRDefault="00F235B3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 xml:space="preserve">Ibn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Rafī</w:t>
      </w:r>
      <w:r w:rsidRPr="00ED3EB5">
        <w:rPr>
          <w:rFonts w:asciiTheme="majorBidi" w:hAnsiTheme="majorBidi" w:cstheme="majorBidi"/>
          <w:vertAlign w:val="superscript"/>
        </w:rPr>
        <w:t>c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="00FF24EA" w:rsidRPr="00ED3EB5">
        <w:rPr>
          <w:rFonts w:asciiTheme="majorBidi" w:hAnsiTheme="majorBidi" w:cstheme="majorBidi"/>
        </w:rPr>
        <w:t>Ibrahīm</w:t>
      </w:r>
      <w:proofErr w:type="spellEnd"/>
      <w:r w:rsidR="00FF24EA" w:rsidRPr="00ED3EB5">
        <w:rPr>
          <w:rFonts w:asciiTheme="majorBidi" w:hAnsiTheme="majorBidi" w:cstheme="majorBidi"/>
        </w:rPr>
        <w:t xml:space="preserve"> ibn </w:t>
      </w:r>
      <w:proofErr w:type="spellStart"/>
      <w:r w:rsidR="00FF24EA" w:rsidRPr="00ED3EB5">
        <w:rPr>
          <w:rFonts w:asciiTheme="majorBidi" w:hAnsiTheme="majorBidi" w:cstheme="majorBidi"/>
        </w:rPr>
        <w:t>Ḥasan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="00FF24EA" w:rsidRPr="00ED3EB5">
        <w:rPr>
          <w:rFonts w:asciiTheme="majorBidi" w:hAnsiTheme="majorBidi" w:cstheme="majorBidi"/>
        </w:rPr>
        <w:t>Abū</w:t>
      </w:r>
      <w:proofErr w:type="spellEnd"/>
      <w:r w:rsidR="000F704A" w:rsidRPr="00ED3EB5">
        <w:rPr>
          <w:rFonts w:asciiTheme="majorBidi" w:hAnsiTheme="majorBidi" w:cstheme="majorBidi"/>
        </w:rPr>
        <w:t xml:space="preserve"> </w:t>
      </w:r>
      <w:proofErr w:type="spellStart"/>
      <w:r w:rsidR="00FF24EA" w:rsidRPr="00ED3EB5">
        <w:rPr>
          <w:rFonts w:asciiTheme="majorBidi" w:hAnsiTheme="majorBidi" w:cstheme="majorBidi"/>
        </w:rPr>
        <w:t>Isḥāq</w:t>
      </w:r>
      <w:proofErr w:type="spellEnd"/>
      <w:r w:rsidR="00FF24EA"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Mu</w:t>
      </w:r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īn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ḥukkām</w:t>
      </w:r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ala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qaḍāyāwa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="00444CBC" w:rsidRPr="00ED3EB5">
        <w:rPr>
          <w:rFonts w:asciiTheme="majorBidi" w:hAnsiTheme="majorBidi" w:cstheme="majorBidi"/>
          <w:i/>
          <w:iCs/>
        </w:rPr>
        <w:t xml:space="preserve"> </w:t>
      </w:r>
      <w:r w:rsidR="00FF24EA" w:rsidRPr="00ED3EB5">
        <w:rPr>
          <w:rFonts w:asciiTheme="majorBidi" w:hAnsiTheme="majorBidi" w:cstheme="majorBidi"/>
        </w:rPr>
        <w:t>(</w:t>
      </w:r>
      <w:r w:rsidR="00FF24EA" w:rsidRPr="00ED3EB5">
        <w:rPr>
          <w:rFonts w:asciiTheme="majorBidi" w:hAnsiTheme="majorBidi" w:cstheme="majorBidi"/>
          <w:i/>
          <w:iCs/>
        </w:rPr>
        <w:t>Précis à l’usage des juges en matière de procès et de jugements</w:t>
      </w:r>
      <w:r w:rsidR="00FF24EA" w:rsidRPr="00ED3EB5">
        <w:rPr>
          <w:rFonts w:asciiTheme="majorBidi" w:hAnsiTheme="majorBidi" w:cstheme="majorBidi"/>
        </w:rPr>
        <w:t>)</w:t>
      </w:r>
      <w:r w:rsidRPr="00ED3EB5">
        <w:rPr>
          <w:rFonts w:asciiTheme="majorBidi" w:hAnsiTheme="majorBidi" w:cstheme="majorBidi"/>
        </w:rPr>
        <w:t xml:space="preserve">, éd. Ibn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Ayyād</w:t>
      </w:r>
      <w:proofErr w:type="spellEnd"/>
      <w:r w:rsidRPr="00ED3EB5">
        <w:rPr>
          <w:rFonts w:asciiTheme="majorBidi" w:hAnsiTheme="majorBidi" w:cstheme="majorBidi"/>
        </w:rPr>
        <w:t>. M.</w:t>
      </w:r>
      <w:r w:rsidR="00FF24EA" w:rsidRPr="00ED3EB5">
        <w:rPr>
          <w:rFonts w:asciiTheme="majorBidi" w:hAnsiTheme="majorBidi" w:cstheme="majorBidi"/>
        </w:rPr>
        <w:t>,</w:t>
      </w:r>
      <w:r w:rsidRPr="00ED3EB5">
        <w:rPr>
          <w:rFonts w:asciiTheme="majorBidi" w:hAnsiTheme="majorBidi" w:cstheme="majorBidi"/>
        </w:rPr>
        <w:t xml:space="preserve"> t. II. </w:t>
      </w:r>
      <w:proofErr w:type="spellStart"/>
      <w:r w:rsidRPr="00ED3EB5">
        <w:rPr>
          <w:rFonts w:asciiTheme="majorBidi" w:hAnsiTheme="majorBidi" w:cstheme="majorBidi"/>
        </w:rPr>
        <w:t>Dār</w:t>
      </w:r>
      <w:proofErr w:type="spellEnd"/>
      <w:r w:rsidRPr="00ED3EB5">
        <w:rPr>
          <w:rFonts w:asciiTheme="majorBidi" w:hAnsiTheme="majorBidi" w:cstheme="majorBidi"/>
        </w:rPr>
        <w:t xml:space="preserve"> al-Gharb al-</w:t>
      </w:r>
      <w:proofErr w:type="spellStart"/>
      <w:r w:rsidRPr="00ED3EB5">
        <w:rPr>
          <w:rFonts w:asciiTheme="majorBidi" w:hAnsiTheme="majorBidi" w:cstheme="majorBidi"/>
        </w:rPr>
        <w:t>Islāmī</w:t>
      </w:r>
      <w:proofErr w:type="spellEnd"/>
      <w:r w:rsidRPr="00ED3EB5">
        <w:rPr>
          <w:rFonts w:asciiTheme="majorBidi" w:hAnsiTheme="majorBidi" w:cstheme="majorBidi"/>
        </w:rPr>
        <w:t xml:space="preserve">, Beyrouth, 1989. </w:t>
      </w:r>
    </w:p>
    <w:p w:rsidR="00F235B3" w:rsidRPr="00ED3EB5" w:rsidRDefault="00444CBC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</w:t>
      </w:r>
      <w:r w:rsidR="00FF24EA" w:rsidRPr="00ED3EB5">
        <w:rPr>
          <w:rFonts w:asciiTheme="majorBidi" w:hAnsiTheme="majorBidi" w:cstheme="majorBidi"/>
        </w:rPr>
        <w:t>l-</w:t>
      </w:r>
      <w:proofErr w:type="spellStart"/>
      <w:r w:rsidR="00FF24EA" w:rsidRPr="00ED3EB5">
        <w:rPr>
          <w:rFonts w:asciiTheme="majorBidi" w:hAnsiTheme="majorBidi" w:cstheme="majorBidi"/>
        </w:rPr>
        <w:t>Burzulī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FF24EA" w:rsidRPr="00ED3EB5">
        <w:rPr>
          <w:rFonts w:asciiTheme="majorBidi" w:hAnsiTheme="majorBidi" w:cstheme="majorBidi"/>
        </w:rPr>
        <w:t>Abū</w:t>
      </w:r>
      <w:proofErr w:type="spellEnd"/>
      <w:r w:rsidR="00FF24EA" w:rsidRPr="00ED3EB5">
        <w:rPr>
          <w:rFonts w:asciiTheme="majorBidi" w:hAnsiTheme="majorBidi" w:cstheme="majorBidi"/>
        </w:rPr>
        <w:t xml:space="preserve"> al-</w:t>
      </w:r>
      <w:proofErr w:type="spellStart"/>
      <w:r w:rsidR="00FF24EA" w:rsidRPr="00ED3EB5">
        <w:rPr>
          <w:rFonts w:asciiTheme="majorBidi" w:hAnsiTheme="majorBidi" w:cstheme="majorBidi"/>
        </w:rPr>
        <w:t>Qāsim</w:t>
      </w:r>
      <w:proofErr w:type="spellEnd"/>
      <w:r w:rsidR="00FF24EA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A</w:t>
      </w:r>
      <w:r w:rsidR="00FF24EA" w:rsidRPr="00ED3EB5">
        <w:rPr>
          <w:rFonts w:asciiTheme="majorBidi" w:hAnsiTheme="majorBidi" w:cstheme="majorBidi"/>
        </w:rPr>
        <w:t>ḥ</w:t>
      </w:r>
      <w:r w:rsidR="00F235B3" w:rsidRPr="00ED3EB5">
        <w:rPr>
          <w:rFonts w:asciiTheme="majorBidi" w:hAnsiTheme="majorBidi" w:cstheme="majorBidi"/>
        </w:rPr>
        <w:t>mad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Balawī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Qayrawānī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F24EA" w:rsidRPr="00ED3EB5">
        <w:rPr>
          <w:rFonts w:asciiTheme="majorBidi" w:hAnsiTheme="majorBidi" w:cstheme="majorBidi"/>
          <w:i/>
          <w:iCs/>
        </w:rPr>
        <w:t>Fatāwī</w:t>
      </w:r>
      <w:proofErr w:type="spellEnd"/>
      <w:r w:rsidR="00FF24EA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F24EA" w:rsidRPr="00ED3EB5">
        <w:rPr>
          <w:rFonts w:asciiTheme="majorBidi" w:hAnsiTheme="majorBidi" w:cstheme="majorBidi"/>
          <w:i/>
          <w:iCs/>
        </w:rPr>
        <w:t>Burzulī</w:t>
      </w:r>
      <w:proofErr w:type="spellEnd"/>
      <w:r w:rsidR="00FF24EA" w:rsidRPr="00ED3EB5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FF24EA" w:rsidRPr="00ED3EB5">
        <w:rPr>
          <w:rFonts w:asciiTheme="majorBidi" w:hAnsiTheme="majorBidi" w:cstheme="majorBidi"/>
          <w:i/>
          <w:iCs/>
        </w:rPr>
        <w:t>j</w:t>
      </w:r>
      <w:r w:rsidR="00F235B3" w:rsidRPr="00ED3EB5">
        <w:rPr>
          <w:rFonts w:asciiTheme="majorBidi" w:hAnsiTheme="majorBidi" w:cstheme="majorBidi"/>
          <w:i/>
          <w:iCs/>
        </w:rPr>
        <w:t>āmi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proofErr w:type="spellEnd"/>
      <w:r w:rsidRPr="00ED3EB5">
        <w:rPr>
          <w:rFonts w:asciiTheme="majorBidi" w:hAnsiTheme="majorBidi" w:cstheme="majorBidi"/>
          <w:i/>
          <w:iCs/>
          <w:vertAlign w:val="superscript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masā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'il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li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mānazala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min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qaḍāyā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bi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muftīnwa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ḥukkām</w:t>
      </w:r>
      <w:proofErr w:type="spellEnd"/>
      <w:r w:rsidR="00F235B3" w:rsidRPr="00ED3EB5">
        <w:rPr>
          <w:rFonts w:asciiTheme="majorBidi" w:hAnsiTheme="majorBidi" w:cstheme="majorBidi"/>
        </w:rPr>
        <w:t xml:space="preserve">, éd. </w:t>
      </w:r>
      <w:proofErr w:type="spellStart"/>
      <w:r w:rsidR="00F235B3" w:rsidRPr="00ED3EB5">
        <w:rPr>
          <w:rFonts w:asciiTheme="majorBidi" w:hAnsiTheme="majorBidi" w:cstheme="majorBidi"/>
        </w:rPr>
        <w:t>Moḥamed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Ḥabīb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Hīla</w:t>
      </w:r>
      <w:proofErr w:type="spellEnd"/>
      <w:r w:rsidR="00F235B3" w:rsidRPr="00ED3EB5">
        <w:rPr>
          <w:rFonts w:asciiTheme="majorBidi" w:hAnsiTheme="majorBidi" w:cstheme="majorBidi"/>
        </w:rPr>
        <w:t xml:space="preserve">, Beyrouth, 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235B3" w:rsidRPr="00ED3EB5">
        <w:rPr>
          <w:rFonts w:asciiTheme="majorBidi" w:hAnsiTheme="majorBidi" w:cstheme="majorBidi"/>
        </w:rPr>
        <w:t xml:space="preserve"> al-Gharb al-</w:t>
      </w:r>
      <w:proofErr w:type="spellStart"/>
      <w:r w:rsidR="00F235B3" w:rsidRPr="00ED3EB5">
        <w:rPr>
          <w:rFonts w:asciiTheme="majorBidi" w:hAnsiTheme="majorBidi" w:cstheme="majorBidi"/>
        </w:rPr>
        <w:t>Islāmī</w:t>
      </w:r>
      <w:proofErr w:type="spellEnd"/>
      <w:r w:rsidR="00F235B3" w:rsidRPr="00ED3EB5">
        <w:rPr>
          <w:rFonts w:asciiTheme="majorBidi" w:hAnsiTheme="majorBidi" w:cstheme="majorBidi"/>
        </w:rPr>
        <w:t>, 2002.</w:t>
      </w:r>
    </w:p>
    <w:p w:rsidR="00F235B3" w:rsidRPr="00ED3EB5" w:rsidRDefault="00444CBC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</w:t>
      </w:r>
      <w:r w:rsidR="00FF24EA" w:rsidRPr="00ED3EB5">
        <w:rPr>
          <w:rFonts w:asciiTheme="majorBidi" w:hAnsiTheme="majorBidi" w:cstheme="majorBidi"/>
        </w:rPr>
        <w:t>l-</w:t>
      </w:r>
      <w:proofErr w:type="spellStart"/>
      <w:r w:rsidR="00FF24EA" w:rsidRPr="00ED3EB5">
        <w:rPr>
          <w:rFonts w:asciiTheme="majorBidi" w:hAnsiTheme="majorBidi" w:cstheme="majorBidi"/>
        </w:rPr>
        <w:t>Burzulī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FF24EA" w:rsidRPr="00ED3EB5">
        <w:rPr>
          <w:rFonts w:asciiTheme="majorBidi" w:hAnsiTheme="majorBidi" w:cstheme="majorBidi"/>
        </w:rPr>
        <w:t>Abū</w:t>
      </w:r>
      <w:proofErr w:type="spellEnd"/>
      <w:r w:rsidR="00FF24EA" w:rsidRPr="00ED3EB5">
        <w:rPr>
          <w:rFonts w:asciiTheme="majorBidi" w:hAnsiTheme="majorBidi" w:cstheme="majorBidi"/>
        </w:rPr>
        <w:t xml:space="preserve"> al-</w:t>
      </w:r>
      <w:proofErr w:type="spellStart"/>
      <w:r w:rsidR="00FF24EA" w:rsidRPr="00ED3EB5">
        <w:rPr>
          <w:rFonts w:asciiTheme="majorBidi" w:hAnsiTheme="majorBidi" w:cstheme="majorBidi"/>
        </w:rPr>
        <w:t>Qāsim</w:t>
      </w:r>
      <w:proofErr w:type="spellEnd"/>
      <w:r w:rsidR="00FF24EA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A</w:t>
      </w:r>
      <w:r w:rsidR="00FF24EA" w:rsidRPr="00ED3EB5">
        <w:rPr>
          <w:rFonts w:asciiTheme="majorBidi" w:hAnsiTheme="majorBidi" w:cstheme="majorBidi"/>
        </w:rPr>
        <w:t>ḥ</w:t>
      </w:r>
      <w:r w:rsidR="00F235B3" w:rsidRPr="00ED3EB5">
        <w:rPr>
          <w:rFonts w:asciiTheme="majorBidi" w:hAnsiTheme="majorBidi" w:cstheme="majorBidi"/>
        </w:rPr>
        <w:t>mad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Balawī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Qayrawānī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Bāb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</w:t>
      </w:r>
      <w:r w:rsidR="00F235B3"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qaḍā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'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wa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shahādāt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min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nawāzil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Burzulī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,</w:t>
      </w:r>
      <w:r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ed</w:t>
      </w:r>
      <w:proofErr w:type="spellEnd"/>
      <w:r w:rsidR="00F235B3" w:rsidRPr="00ED3EB5">
        <w:rPr>
          <w:rFonts w:asciiTheme="majorBidi" w:hAnsiTheme="majorBidi" w:cstheme="majorBidi"/>
        </w:rPr>
        <w:t xml:space="preserve">. </w:t>
      </w:r>
      <w:proofErr w:type="spellStart"/>
      <w:r w:rsidR="00F235B3" w:rsidRPr="00ED3EB5">
        <w:rPr>
          <w:rFonts w:asciiTheme="majorBidi" w:hAnsiTheme="majorBidi" w:cstheme="majorBidi"/>
        </w:rPr>
        <w:t>Moḥamed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Hādī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Amirī</w:t>
      </w:r>
      <w:proofErr w:type="spellEnd"/>
      <w:r w:rsidR="00F235B3" w:rsidRPr="00ED3EB5">
        <w:rPr>
          <w:rFonts w:asciiTheme="majorBidi" w:hAnsiTheme="majorBidi" w:cstheme="majorBidi"/>
        </w:rPr>
        <w:t xml:space="preserve">, Tunis, 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E39AD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Bū</w:t>
      </w:r>
      <w:proofErr w:type="spellEnd"/>
      <w:r w:rsidR="00FE39AD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Slāmā</w:t>
      </w:r>
      <w:proofErr w:type="spellEnd"/>
      <w:r w:rsidR="00F235B3" w:rsidRPr="00ED3EB5">
        <w:rPr>
          <w:rFonts w:asciiTheme="majorBidi" w:hAnsiTheme="majorBidi" w:cstheme="majorBidi"/>
        </w:rPr>
        <w:t>, 1990.</w:t>
      </w:r>
    </w:p>
    <w:p w:rsidR="00F235B3" w:rsidRPr="00ED3EB5" w:rsidRDefault="00444CBC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Jayyānī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Abī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Aṣbagh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F24EA" w:rsidRPr="00ED3EB5">
        <w:rPr>
          <w:rFonts w:asciiTheme="majorBidi" w:hAnsiTheme="majorBidi" w:cstheme="majorBidi"/>
        </w:rPr>
        <w:t>Īsa</w:t>
      </w:r>
      <w:proofErr w:type="spellEnd"/>
      <w:r w:rsidR="00FF24EA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Sahl</w:t>
      </w:r>
      <w:proofErr w:type="spellEnd"/>
      <w:r w:rsidR="00F235B3" w:rsidRPr="00ED3EB5">
        <w:rPr>
          <w:rFonts w:asciiTheme="majorBidi" w:hAnsiTheme="majorBidi" w:cstheme="majorBidi"/>
        </w:rPr>
        <w:t>,</w:t>
      </w:r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Diwān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kubrā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aw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i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lām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bi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nawāzil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aḥkāmwaqutr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min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siyar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ḥukkām</w:t>
      </w:r>
      <w:proofErr w:type="spellEnd"/>
      <w:r w:rsidR="00F235B3" w:rsidRPr="00ED3EB5">
        <w:rPr>
          <w:rFonts w:asciiTheme="majorBidi" w:hAnsiTheme="majorBidi" w:cstheme="majorBidi"/>
        </w:rPr>
        <w:t xml:space="preserve">, éd. </w:t>
      </w:r>
      <w:proofErr w:type="spellStart"/>
      <w:r w:rsidR="00F235B3" w:rsidRPr="00ED3EB5">
        <w:rPr>
          <w:rFonts w:asciiTheme="majorBidi" w:hAnsiTheme="majorBidi" w:cstheme="majorBidi"/>
        </w:rPr>
        <w:t>Yaḥia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Murād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Ḥadīth</w:t>
      </w:r>
      <w:proofErr w:type="spellEnd"/>
      <w:r w:rsidR="00F235B3" w:rsidRPr="00ED3EB5">
        <w:rPr>
          <w:rFonts w:asciiTheme="majorBidi" w:hAnsiTheme="majorBidi" w:cstheme="majorBidi"/>
        </w:rPr>
        <w:t>, Le Caire, 2007.</w:t>
      </w:r>
    </w:p>
    <w:p w:rsidR="00F235B3" w:rsidRPr="00ED3EB5" w:rsidRDefault="00EE20F1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Kh</w:t>
      </w:r>
      <w:r w:rsidR="00FF24EA" w:rsidRPr="00ED3EB5">
        <w:rPr>
          <w:rFonts w:asciiTheme="majorBidi" w:hAnsiTheme="majorBidi" w:cstheme="majorBidi"/>
        </w:rPr>
        <w:t>ou</w:t>
      </w:r>
      <w:r w:rsidR="00F235B3" w:rsidRPr="00ED3EB5">
        <w:rPr>
          <w:rFonts w:asciiTheme="majorBidi" w:hAnsiTheme="majorBidi" w:cstheme="majorBidi"/>
        </w:rPr>
        <w:t>shanī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Moḥ</w:t>
      </w:r>
      <w:r w:rsidR="00FF24EA" w:rsidRPr="00ED3EB5">
        <w:rPr>
          <w:rFonts w:asciiTheme="majorBidi" w:hAnsiTheme="majorBidi" w:cstheme="majorBidi"/>
        </w:rPr>
        <w:t>amed</w:t>
      </w:r>
      <w:proofErr w:type="spellEnd"/>
      <w:r w:rsidR="00FF24EA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>bn al-</w:t>
      </w:r>
      <w:proofErr w:type="spellStart"/>
      <w:r w:rsidR="00F235B3" w:rsidRPr="00ED3EB5">
        <w:rPr>
          <w:rFonts w:asciiTheme="majorBidi" w:hAnsiTheme="majorBidi" w:cstheme="majorBidi"/>
        </w:rPr>
        <w:t>Ḥārith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Uṣūl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futyāfī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fiqh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ala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madhhib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Imām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Mālek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, </w:t>
      </w:r>
      <w:r w:rsidR="00F235B3" w:rsidRPr="00ED3EB5">
        <w:rPr>
          <w:rFonts w:asciiTheme="majorBidi" w:hAnsiTheme="majorBidi" w:cstheme="majorBidi"/>
        </w:rPr>
        <w:t xml:space="preserve">éd. </w:t>
      </w:r>
      <w:proofErr w:type="spellStart"/>
      <w:r w:rsidR="00F235B3" w:rsidRPr="00ED3EB5">
        <w:rPr>
          <w:rFonts w:asciiTheme="majorBidi" w:hAnsiTheme="majorBidi" w:cstheme="majorBidi"/>
        </w:rPr>
        <w:t>Mo</w:t>
      </w:r>
      <w:r w:rsidR="00F235B3" w:rsidRPr="00ED3EB5">
        <w:rPr>
          <w:rFonts w:asciiTheme="majorBidi" w:hAnsiTheme="majorBidi" w:cstheme="majorBidi"/>
          <w:iCs/>
        </w:rPr>
        <w:t>ḥ</w:t>
      </w:r>
      <w:r w:rsidR="00F235B3" w:rsidRPr="00ED3EB5">
        <w:rPr>
          <w:rFonts w:asciiTheme="majorBidi" w:hAnsiTheme="majorBidi" w:cstheme="majorBidi"/>
        </w:rPr>
        <w:t>amed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Majdūb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Mo</w:t>
      </w:r>
      <w:r w:rsidR="00F235B3" w:rsidRPr="00ED3EB5">
        <w:rPr>
          <w:rFonts w:asciiTheme="majorBidi" w:hAnsiTheme="majorBidi" w:cstheme="majorBidi"/>
          <w:iCs/>
        </w:rPr>
        <w:t>ḥ</w:t>
      </w:r>
      <w:r w:rsidR="00F235B3" w:rsidRPr="00ED3EB5">
        <w:rPr>
          <w:rFonts w:asciiTheme="majorBidi" w:hAnsiTheme="majorBidi" w:cstheme="majorBidi"/>
        </w:rPr>
        <w:t>amed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Abū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Ijfān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Othman</w:t>
      </w:r>
      <w:proofErr w:type="spellEnd"/>
      <w:r w:rsidR="00F235B3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Baṭṭīkh</w:t>
      </w:r>
      <w:proofErr w:type="spellEnd"/>
      <w:r w:rsidR="00F235B3" w:rsidRPr="00ED3EB5">
        <w:rPr>
          <w:rFonts w:asciiTheme="majorBidi" w:hAnsiTheme="majorBidi" w:cstheme="majorBidi"/>
        </w:rPr>
        <w:t>, al-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Arabiyya</w:t>
      </w:r>
      <w:proofErr w:type="spellEnd"/>
      <w:r w:rsidR="00F235B3" w:rsidRPr="00ED3EB5">
        <w:rPr>
          <w:rFonts w:asciiTheme="majorBidi" w:hAnsiTheme="majorBidi" w:cstheme="majorBidi"/>
        </w:rPr>
        <w:t xml:space="preserve"> li-al-</w:t>
      </w:r>
      <w:proofErr w:type="spellStart"/>
      <w:r w:rsidR="00F235B3" w:rsidRPr="00ED3EB5">
        <w:rPr>
          <w:rFonts w:asciiTheme="majorBidi" w:hAnsiTheme="majorBidi" w:cstheme="majorBidi"/>
        </w:rPr>
        <w:t>kitāb</w:t>
      </w:r>
      <w:proofErr w:type="spellEnd"/>
      <w:r w:rsidR="00F235B3" w:rsidRPr="00ED3EB5">
        <w:rPr>
          <w:rFonts w:asciiTheme="majorBidi" w:hAnsiTheme="majorBidi" w:cstheme="majorBidi"/>
        </w:rPr>
        <w:t>, 1985.</w:t>
      </w:r>
    </w:p>
    <w:p w:rsidR="00F235B3" w:rsidRPr="00ED3EB5" w:rsidRDefault="00ED3EB5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Māzarī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Moḥ</w:t>
      </w:r>
      <w:r w:rsidR="005401E5" w:rsidRPr="00ED3EB5">
        <w:rPr>
          <w:rFonts w:asciiTheme="majorBidi" w:hAnsiTheme="majorBidi" w:cstheme="majorBidi"/>
        </w:rPr>
        <w:t>amed</w:t>
      </w:r>
      <w:proofErr w:type="spellEnd"/>
      <w:r w:rsidR="005401E5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5401E5" w:rsidRPr="00ED3EB5">
        <w:rPr>
          <w:rFonts w:asciiTheme="majorBidi" w:hAnsiTheme="majorBidi" w:cstheme="majorBidi"/>
        </w:rPr>
        <w:t>Alī</w:t>
      </w:r>
      <w:proofErr w:type="spellEnd"/>
      <w:r w:rsidR="005401E5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Umar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Abū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Allāh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5401E5" w:rsidRPr="00ED3EB5">
        <w:rPr>
          <w:rFonts w:asciiTheme="majorBidi" w:hAnsiTheme="majorBidi" w:cstheme="majorBidi"/>
          <w:i/>
          <w:iCs/>
        </w:rPr>
        <w:t>Fatāwī</w:t>
      </w:r>
      <w:proofErr w:type="spellEnd"/>
      <w:r w:rsidR="00F235B3" w:rsidRPr="00ED3EB5">
        <w:rPr>
          <w:rFonts w:asciiTheme="majorBidi" w:hAnsiTheme="majorBidi" w:cstheme="majorBidi"/>
        </w:rPr>
        <w:t>, éd. al-</w:t>
      </w:r>
      <w:proofErr w:type="spellStart"/>
      <w:r w:rsidR="00F235B3" w:rsidRPr="00ED3EB5">
        <w:rPr>
          <w:rFonts w:asciiTheme="majorBidi" w:hAnsiTheme="majorBidi" w:cstheme="majorBidi"/>
        </w:rPr>
        <w:t>Ṭāhir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Ma</w:t>
      </w:r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mūrī</w:t>
      </w:r>
      <w:proofErr w:type="spellEnd"/>
      <w:r w:rsidR="00F235B3" w:rsidRPr="00ED3EB5">
        <w:rPr>
          <w:rFonts w:asciiTheme="majorBidi" w:hAnsiTheme="majorBidi" w:cstheme="majorBidi"/>
        </w:rPr>
        <w:t>, Tunis, Kairouan, al-</w:t>
      </w:r>
      <w:proofErr w:type="spellStart"/>
      <w:r w:rsidR="00F235B3" w:rsidRPr="00ED3EB5">
        <w:rPr>
          <w:rFonts w:asciiTheme="majorBidi" w:hAnsiTheme="majorBidi" w:cstheme="majorBidi"/>
        </w:rPr>
        <w:t>Dār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tūnisiyya</w:t>
      </w:r>
      <w:proofErr w:type="spellEnd"/>
      <w:r w:rsidR="00F235B3" w:rsidRPr="00ED3EB5">
        <w:rPr>
          <w:rFonts w:asciiTheme="majorBidi" w:hAnsiTheme="majorBidi" w:cstheme="majorBidi"/>
        </w:rPr>
        <w:t xml:space="preserve"> li-al-</w:t>
      </w:r>
      <w:proofErr w:type="spellStart"/>
      <w:r w:rsidR="00F235B3" w:rsidRPr="00ED3EB5">
        <w:rPr>
          <w:rFonts w:asciiTheme="majorBidi" w:hAnsiTheme="majorBidi" w:cstheme="majorBidi"/>
        </w:rPr>
        <w:t>nashr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Markez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dirāsāt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islāmiyya</w:t>
      </w:r>
      <w:proofErr w:type="spellEnd"/>
      <w:r w:rsidR="00F235B3" w:rsidRPr="00ED3EB5">
        <w:rPr>
          <w:rFonts w:asciiTheme="majorBidi" w:hAnsiTheme="majorBidi" w:cstheme="majorBidi"/>
        </w:rPr>
        <w:t>, 1994.</w:t>
      </w:r>
    </w:p>
    <w:p w:rsidR="00F235B3" w:rsidRPr="00ED3EB5" w:rsidRDefault="00F235B3" w:rsidP="006A71C5">
      <w:pPr>
        <w:pStyle w:val="Corpsdetexte"/>
        <w:numPr>
          <w:ilvl w:val="0"/>
          <w:numId w:val="4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Al-</w:t>
      </w:r>
      <w:proofErr w:type="spellStart"/>
      <w:r w:rsidRPr="00ED3EB5">
        <w:rPr>
          <w:rFonts w:asciiTheme="majorBidi" w:hAnsiTheme="majorBidi" w:cstheme="majorBidi"/>
        </w:rPr>
        <w:t>Wansharīssī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</w:rPr>
        <w:t>Mi</w:t>
      </w:r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yār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mughribwa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jāmi</w:t>
      </w:r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mughrib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anfatāwī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ulamā</w:t>
      </w:r>
      <w:proofErr w:type="spellEnd"/>
      <w:r w:rsidRPr="00ED3EB5">
        <w:rPr>
          <w:rFonts w:asciiTheme="majorBidi" w:hAnsiTheme="majorBidi" w:cstheme="majorBidi"/>
          <w:i/>
          <w:iCs/>
        </w:rPr>
        <w:t>'</w:t>
      </w:r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r w:rsidRPr="00ED3EB5">
        <w:rPr>
          <w:rFonts w:asciiTheme="majorBidi" w:hAnsiTheme="majorBidi" w:cstheme="majorBidi"/>
          <w:i/>
          <w:iCs/>
        </w:rPr>
        <w:t xml:space="preserve">Ifriqiya </w:t>
      </w:r>
      <w:proofErr w:type="spellStart"/>
      <w:r w:rsidRPr="00ED3EB5">
        <w:rPr>
          <w:rFonts w:asciiTheme="majorBidi" w:hAnsiTheme="majorBidi" w:cstheme="majorBidi"/>
          <w:i/>
          <w:iCs/>
        </w:rPr>
        <w:t>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al-Andalus</w:t>
      </w:r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al-Maghreb</w:t>
      </w:r>
      <w:r w:rsidRPr="00ED3EB5">
        <w:rPr>
          <w:rFonts w:asciiTheme="majorBidi" w:hAnsiTheme="majorBidi" w:cstheme="majorBidi"/>
        </w:rPr>
        <w:t xml:space="preserve">, éd. </w:t>
      </w:r>
      <w:proofErr w:type="spellStart"/>
      <w:r w:rsidRPr="00ED3EB5">
        <w:rPr>
          <w:rFonts w:asciiTheme="majorBidi" w:hAnsiTheme="majorBidi" w:cstheme="majorBidi"/>
        </w:rPr>
        <w:t>Ḥaggi</w:t>
      </w:r>
      <w:proofErr w:type="spellEnd"/>
      <w:r w:rsidRPr="00ED3EB5">
        <w:rPr>
          <w:rFonts w:asciiTheme="majorBidi" w:hAnsiTheme="majorBidi" w:cstheme="majorBidi"/>
        </w:rPr>
        <w:t>. M</w:t>
      </w:r>
      <w:r w:rsidR="005401E5" w:rsidRPr="00ED3EB5">
        <w:rPr>
          <w:rFonts w:asciiTheme="majorBidi" w:hAnsiTheme="majorBidi" w:cstheme="majorBidi"/>
        </w:rPr>
        <w:t>.</w:t>
      </w:r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</w:rPr>
        <w:t>Dār</w:t>
      </w:r>
      <w:proofErr w:type="spellEnd"/>
      <w:r w:rsidRPr="00ED3EB5">
        <w:rPr>
          <w:rFonts w:asciiTheme="majorBidi" w:hAnsiTheme="majorBidi" w:cstheme="majorBidi"/>
        </w:rPr>
        <w:t xml:space="preserve"> al-Gharb al-</w:t>
      </w:r>
      <w:proofErr w:type="spellStart"/>
      <w:r w:rsidRPr="00ED3EB5">
        <w:rPr>
          <w:rFonts w:asciiTheme="majorBidi" w:hAnsiTheme="majorBidi" w:cstheme="majorBidi"/>
        </w:rPr>
        <w:t>Islāmī</w:t>
      </w:r>
      <w:proofErr w:type="spellEnd"/>
      <w:r w:rsidRPr="00ED3EB5">
        <w:rPr>
          <w:rFonts w:asciiTheme="majorBidi" w:hAnsiTheme="majorBidi" w:cstheme="majorBidi"/>
        </w:rPr>
        <w:t>, Beyrouth, 1981.</w:t>
      </w:r>
    </w:p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  <w:color w:val="FF0000"/>
        </w:rPr>
      </w:pPr>
    </w:p>
    <w:p w:rsidR="00F235B3" w:rsidRPr="001527A9" w:rsidRDefault="006A71C5" w:rsidP="001527A9">
      <w:pPr>
        <w:pStyle w:val="Corpsdetexte"/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bookmarkStart w:id="3" w:name="livres_de_hisba"/>
      <w:r>
        <w:rPr>
          <w:rFonts w:asciiTheme="majorBidi" w:hAnsiTheme="majorBidi" w:cstheme="majorBidi"/>
          <w:b/>
          <w:bCs/>
        </w:rPr>
        <w:t xml:space="preserve">Les </w:t>
      </w:r>
      <w:r w:rsidR="00F235B3" w:rsidRPr="00ED3EB5">
        <w:rPr>
          <w:rFonts w:asciiTheme="majorBidi" w:hAnsiTheme="majorBidi" w:cstheme="majorBidi"/>
          <w:b/>
          <w:bCs/>
        </w:rPr>
        <w:t xml:space="preserve">livres de </w:t>
      </w:r>
      <w:proofErr w:type="spellStart"/>
      <w:r w:rsidR="00F235B3" w:rsidRPr="00ED3EB5">
        <w:rPr>
          <w:rFonts w:asciiTheme="majorBidi" w:hAnsiTheme="majorBidi" w:cstheme="majorBidi"/>
          <w:b/>
          <w:bCs/>
          <w:i/>
          <w:iCs/>
        </w:rPr>
        <w:t>ḥisba</w:t>
      </w:r>
      <w:proofErr w:type="spellEnd"/>
    </w:p>
    <w:bookmarkEnd w:id="3"/>
    <w:p w:rsidR="00AB14E1" w:rsidRPr="00E96C9A" w:rsidRDefault="00AB14E1" w:rsidP="00E96C9A">
      <w:pPr>
        <w:numPr>
          <w:ilvl w:val="0"/>
          <w:numId w:val="5"/>
        </w:numPr>
        <w:spacing w:after="120"/>
        <w:ind w:left="284" w:hanging="284"/>
        <w:jc w:val="both"/>
        <w:rPr>
          <w:rFonts w:asciiTheme="majorBidi" w:hAnsiTheme="majorBidi" w:cstheme="majorBidi"/>
        </w:rPr>
      </w:pPr>
      <w:r w:rsidRPr="00E96C9A">
        <w:rPr>
          <w:rFonts w:asciiTheme="majorBidi" w:hAnsiTheme="majorBidi" w:cstheme="majorBidi"/>
        </w:rPr>
        <w:t xml:space="preserve">Levi-Provençal, É., </w:t>
      </w:r>
      <w:r w:rsidRPr="00E96C9A">
        <w:rPr>
          <w:rFonts w:asciiTheme="majorBidi" w:hAnsiTheme="majorBidi" w:cstheme="majorBidi"/>
          <w:i/>
        </w:rPr>
        <w:t>Séville musulmane au début du XII</w:t>
      </w:r>
      <w:r w:rsidRPr="00E96C9A">
        <w:rPr>
          <w:rFonts w:asciiTheme="majorBidi" w:hAnsiTheme="majorBidi" w:cstheme="majorBidi"/>
          <w:i/>
          <w:vertAlign w:val="superscript"/>
        </w:rPr>
        <w:t>e</w:t>
      </w:r>
      <w:r w:rsidRPr="00E96C9A">
        <w:rPr>
          <w:rFonts w:asciiTheme="majorBidi" w:hAnsiTheme="majorBidi" w:cstheme="majorBidi"/>
          <w:i/>
        </w:rPr>
        <w:t xml:space="preserve"> siècle. Le traité d'ibn ‛</w:t>
      </w:r>
      <w:proofErr w:type="spellStart"/>
      <w:r w:rsidRPr="00E96C9A">
        <w:rPr>
          <w:rFonts w:asciiTheme="majorBidi" w:hAnsiTheme="majorBidi" w:cstheme="majorBidi"/>
          <w:i/>
        </w:rPr>
        <w:t>Abdūn</w:t>
      </w:r>
      <w:proofErr w:type="spellEnd"/>
      <w:r w:rsidRPr="00E96C9A">
        <w:rPr>
          <w:rFonts w:asciiTheme="majorBidi" w:hAnsiTheme="majorBidi" w:cstheme="majorBidi"/>
          <w:i/>
        </w:rPr>
        <w:t xml:space="preserve"> sur la vie urbaine et les corps de métiers</w:t>
      </w:r>
      <w:r w:rsidRPr="00E96C9A">
        <w:rPr>
          <w:rFonts w:asciiTheme="majorBidi" w:hAnsiTheme="majorBidi" w:cstheme="majorBidi"/>
        </w:rPr>
        <w:t>, (traduction et notes), Paris, 1947.</w:t>
      </w:r>
    </w:p>
    <w:p w:rsidR="00F235B3" w:rsidRPr="00ED3EB5" w:rsidRDefault="00F235B3" w:rsidP="006A71C5">
      <w:pPr>
        <w:pStyle w:val="Corpsdetexte"/>
        <w:numPr>
          <w:ilvl w:val="0"/>
          <w:numId w:val="5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 xml:space="preserve">Ibn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al-Ra`</w:t>
      </w:r>
      <w:proofErr w:type="spellStart"/>
      <w:r w:rsidRPr="00ED3EB5">
        <w:rPr>
          <w:rFonts w:asciiTheme="majorBidi" w:hAnsiTheme="majorBidi" w:cstheme="majorBidi"/>
        </w:rPr>
        <w:t>ūfAḥ</w:t>
      </w:r>
      <w:r w:rsidR="005401E5" w:rsidRPr="00ED3EB5">
        <w:rPr>
          <w:rFonts w:asciiTheme="majorBidi" w:hAnsiTheme="majorBidi" w:cstheme="majorBidi"/>
        </w:rPr>
        <w:t>mad</w:t>
      </w:r>
      <w:proofErr w:type="spellEnd"/>
      <w:r w:rsidR="005401E5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AbdAllāh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Risāla</w:t>
      </w:r>
      <w:proofErr w:type="spellEnd"/>
      <w:r w:rsidR="00AB14E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fī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adab al-</w:t>
      </w:r>
      <w:proofErr w:type="spellStart"/>
      <w:r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="00AB14E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muḥtasib</w:t>
      </w:r>
      <w:proofErr w:type="spellEnd"/>
      <w:r w:rsidR="005401E5" w:rsidRPr="00ED3EB5">
        <w:rPr>
          <w:rFonts w:asciiTheme="majorBidi" w:hAnsiTheme="majorBidi" w:cstheme="majorBidi"/>
        </w:rPr>
        <w:t>, éd. Par Lévi-provençal. É.</w:t>
      </w:r>
      <w:r w:rsidRPr="00ED3EB5">
        <w:rPr>
          <w:rFonts w:asciiTheme="majorBidi" w:hAnsiTheme="majorBidi" w:cstheme="majorBidi"/>
        </w:rPr>
        <w:t xml:space="preserve">, sous le titre : </w:t>
      </w:r>
      <w:r w:rsidRPr="00ED3EB5">
        <w:rPr>
          <w:rFonts w:asciiTheme="majorBidi" w:hAnsiTheme="majorBidi" w:cstheme="majorBidi"/>
          <w:i/>
          <w:iCs/>
        </w:rPr>
        <w:t>Documents arabes inédits sur la vie sociale et économiqu</w:t>
      </w:r>
      <w:r w:rsidR="005401E5" w:rsidRPr="00ED3EB5">
        <w:rPr>
          <w:rFonts w:asciiTheme="majorBidi" w:hAnsiTheme="majorBidi" w:cstheme="majorBidi"/>
          <w:i/>
          <w:iCs/>
        </w:rPr>
        <w:t>e en Occident musulman au Moyen</w:t>
      </w:r>
      <w:r w:rsidRPr="00ED3EB5">
        <w:rPr>
          <w:rFonts w:asciiTheme="majorBidi" w:hAnsiTheme="majorBidi" w:cstheme="majorBidi"/>
          <w:i/>
          <w:iCs/>
        </w:rPr>
        <w:t>-Âge</w:t>
      </w:r>
      <w:r w:rsidRPr="00ED3EB5">
        <w:rPr>
          <w:rFonts w:asciiTheme="majorBidi" w:hAnsiTheme="majorBidi" w:cstheme="majorBidi"/>
        </w:rPr>
        <w:t xml:space="preserve"> (première</w:t>
      </w:r>
      <w:r w:rsidRPr="00ED3EB5">
        <w:rPr>
          <w:rFonts w:asciiTheme="majorBidi" w:hAnsiTheme="majorBidi" w:cstheme="majorBidi"/>
          <w:i/>
          <w:iCs/>
        </w:rPr>
        <w:t xml:space="preserve"> série : trois traités hispanique </w:t>
      </w:r>
      <w:proofErr w:type="spellStart"/>
      <w:r w:rsidRPr="00ED3EB5">
        <w:rPr>
          <w:rFonts w:asciiTheme="majorBidi" w:hAnsiTheme="majorBidi" w:cstheme="majorBidi"/>
          <w:i/>
          <w:iCs/>
        </w:rPr>
        <w:t>deḥisba</w:t>
      </w:r>
      <w:proofErr w:type="spellEnd"/>
      <w:r w:rsidRPr="00ED3EB5">
        <w:rPr>
          <w:rFonts w:asciiTheme="majorBidi" w:hAnsiTheme="majorBidi" w:cstheme="majorBidi"/>
        </w:rPr>
        <w:t xml:space="preserve">), (texte arabe), I. F. A. O, Le Caire, 1955. p. 67-116. Trad. Rachel </w:t>
      </w:r>
      <w:proofErr w:type="spellStart"/>
      <w:r w:rsidRPr="00ED3EB5">
        <w:rPr>
          <w:rFonts w:asciiTheme="majorBidi" w:hAnsiTheme="majorBidi" w:cstheme="majorBidi"/>
        </w:rPr>
        <w:t>Arié</w:t>
      </w:r>
      <w:proofErr w:type="spellEnd"/>
      <w:r w:rsidRPr="00ED3EB5">
        <w:rPr>
          <w:rFonts w:asciiTheme="majorBidi" w:hAnsiTheme="majorBidi" w:cstheme="majorBidi"/>
        </w:rPr>
        <w:t xml:space="preserve"> sous le titre : « Traduction annotée et commentée des traités de </w:t>
      </w:r>
      <w:proofErr w:type="spellStart"/>
      <w:r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Pr="00ED3EB5">
        <w:rPr>
          <w:rFonts w:asciiTheme="majorBidi" w:hAnsiTheme="majorBidi" w:cstheme="majorBidi"/>
        </w:rPr>
        <w:t xml:space="preserve"> d’Ibn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al-Ra`</w:t>
      </w:r>
      <w:proofErr w:type="spellStart"/>
      <w:r w:rsidRPr="00ED3EB5">
        <w:rPr>
          <w:rFonts w:asciiTheme="majorBidi" w:hAnsiTheme="majorBidi" w:cstheme="majorBidi"/>
        </w:rPr>
        <w:t>ūf</w:t>
      </w:r>
      <w:proofErr w:type="spellEnd"/>
      <w:r w:rsidRPr="00ED3EB5">
        <w:rPr>
          <w:rFonts w:asciiTheme="majorBidi" w:hAnsiTheme="majorBidi" w:cstheme="majorBidi"/>
        </w:rPr>
        <w:t xml:space="preserve"> et de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Umar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Gharsīfī</w:t>
      </w:r>
      <w:proofErr w:type="spellEnd"/>
      <w:r w:rsidRPr="00ED3EB5">
        <w:rPr>
          <w:rFonts w:asciiTheme="majorBidi" w:hAnsiTheme="majorBidi" w:cstheme="majorBidi"/>
        </w:rPr>
        <w:t xml:space="preserve"> », </w:t>
      </w:r>
      <w:proofErr w:type="spellStart"/>
      <w:r w:rsidRPr="00ED3EB5">
        <w:rPr>
          <w:rFonts w:asciiTheme="majorBidi" w:hAnsiTheme="majorBidi" w:cstheme="majorBidi"/>
          <w:i/>
          <w:iCs/>
        </w:rPr>
        <w:t>HéspérisTamuda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, </w:t>
      </w:r>
      <w:r w:rsidRPr="00ED3EB5">
        <w:rPr>
          <w:rFonts w:asciiTheme="majorBidi" w:hAnsiTheme="majorBidi" w:cstheme="majorBidi"/>
        </w:rPr>
        <w:t xml:space="preserve">1, 1960. p. 14-38, 199-214 et 349-364. </w:t>
      </w:r>
    </w:p>
    <w:p w:rsidR="00F235B3" w:rsidRPr="00ED3EB5" w:rsidRDefault="006A71C5" w:rsidP="006A71C5">
      <w:pPr>
        <w:pStyle w:val="Corpsdetexte"/>
        <w:numPr>
          <w:ilvl w:val="0"/>
          <w:numId w:val="5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Gharsīfī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1A5B04" w:rsidRPr="00ED3EB5">
        <w:rPr>
          <w:rFonts w:asciiTheme="majorBidi" w:hAnsiTheme="majorBidi" w:cstheme="majorBidi"/>
        </w:rPr>
        <w:t>Umar</w:t>
      </w:r>
      <w:proofErr w:type="spellEnd"/>
      <w:r w:rsidR="001A5B04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1A5B04" w:rsidRPr="00ED3EB5">
        <w:rPr>
          <w:rFonts w:asciiTheme="majorBidi" w:hAnsiTheme="majorBidi" w:cstheme="majorBidi"/>
        </w:rPr>
        <w:t>Uthmān</w:t>
      </w:r>
      <w:proofErr w:type="spellEnd"/>
      <w:r w:rsidR="001A5B04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>bn al-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Abbās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Risālafī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="001A5B04" w:rsidRPr="00ED3EB5">
        <w:rPr>
          <w:rFonts w:asciiTheme="majorBidi" w:hAnsiTheme="majorBidi" w:cstheme="majorBidi"/>
        </w:rPr>
        <w:t>, éd. Lévi-provençal. É.,</w:t>
      </w:r>
      <w:r w:rsidR="00AB14E1">
        <w:rPr>
          <w:rFonts w:asciiTheme="majorBidi" w:hAnsiTheme="majorBidi" w:cstheme="majorBidi"/>
        </w:rPr>
        <w:t xml:space="preserve"> </w:t>
      </w:r>
      <w:r w:rsidR="00F235B3" w:rsidRPr="00ED3EB5">
        <w:rPr>
          <w:rFonts w:asciiTheme="majorBidi" w:hAnsiTheme="majorBidi" w:cstheme="majorBidi"/>
          <w:i/>
          <w:iCs/>
        </w:rPr>
        <w:t>Documents arabes inédits sur la vie sociale et économiqu</w:t>
      </w:r>
      <w:r w:rsidR="00AB14E1">
        <w:rPr>
          <w:rFonts w:asciiTheme="majorBidi" w:hAnsiTheme="majorBidi" w:cstheme="majorBidi"/>
          <w:i/>
          <w:iCs/>
        </w:rPr>
        <w:t xml:space="preserve">e en Occident musulman au </w:t>
      </w:r>
      <w:proofErr w:type="spellStart"/>
      <w:r w:rsidR="00AB14E1">
        <w:rPr>
          <w:rFonts w:asciiTheme="majorBidi" w:hAnsiTheme="majorBidi" w:cstheme="majorBidi"/>
          <w:i/>
          <w:iCs/>
        </w:rPr>
        <w:t>Moyen</w:t>
      </w:r>
      <w:r w:rsidR="00F235B3" w:rsidRPr="00ED3EB5">
        <w:rPr>
          <w:rFonts w:asciiTheme="majorBidi" w:hAnsiTheme="majorBidi" w:cstheme="majorBidi"/>
          <w:i/>
          <w:iCs/>
        </w:rPr>
        <w:t>-Âge</w:t>
      </w:r>
      <w:proofErr w:type="spellEnd"/>
      <w:r w:rsidR="00F235B3" w:rsidRPr="00ED3EB5">
        <w:rPr>
          <w:rFonts w:asciiTheme="majorBidi" w:hAnsiTheme="majorBidi" w:cstheme="majorBidi"/>
        </w:rPr>
        <w:t xml:space="preserve"> (première série : trois traités hispanique de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="00F235B3" w:rsidRPr="00ED3EB5">
        <w:rPr>
          <w:rFonts w:asciiTheme="majorBidi" w:hAnsiTheme="majorBidi" w:cstheme="majorBidi"/>
        </w:rPr>
        <w:t xml:space="preserve">), (texte arabe), I. F. A. O, Le Caire, 1955. p. 117-128. Trad. Rachel </w:t>
      </w:r>
      <w:proofErr w:type="spellStart"/>
      <w:r w:rsidR="00F235B3" w:rsidRPr="00ED3EB5">
        <w:rPr>
          <w:rFonts w:asciiTheme="majorBidi" w:hAnsiTheme="majorBidi" w:cstheme="majorBidi"/>
        </w:rPr>
        <w:t>Arié</w:t>
      </w:r>
      <w:proofErr w:type="spellEnd"/>
      <w:r w:rsidR="00F235B3" w:rsidRPr="00ED3EB5">
        <w:rPr>
          <w:rFonts w:asciiTheme="majorBidi" w:hAnsiTheme="majorBidi" w:cstheme="majorBidi"/>
        </w:rPr>
        <w:t xml:space="preserve"> sous le titre : « Traduction annotée et commentée des traités de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="00F235B3" w:rsidRPr="00ED3EB5">
        <w:rPr>
          <w:rFonts w:asciiTheme="majorBidi" w:hAnsiTheme="majorBidi" w:cstheme="majorBidi"/>
        </w:rPr>
        <w:t xml:space="preserve"> d’Ibn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Abd</w:t>
      </w:r>
      <w:proofErr w:type="spellEnd"/>
      <w:r w:rsidR="00F235B3" w:rsidRPr="00ED3EB5">
        <w:rPr>
          <w:rFonts w:asciiTheme="majorBidi" w:hAnsiTheme="majorBidi" w:cstheme="majorBidi"/>
        </w:rPr>
        <w:t xml:space="preserve"> al-Ra`</w:t>
      </w:r>
      <w:proofErr w:type="spellStart"/>
      <w:r w:rsidR="00F235B3" w:rsidRPr="00ED3EB5">
        <w:rPr>
          <w:rFonts w:asciiTheme="majorBidi" w:hAnsiTheme="majorBidi" w:cstheme="majorBidi"/>
        </w:rPr>
        <w:t>ūf</w:t>
      </w:r>
      <w:proofErr w:type="spellEnd"/>
      <w:r w:rsidR="00F235B3" w:rsidRPr="00ED3EB5">
        <w:rPr>
          <w:rFonts w:asciiTheme="majorBidi" w:hAnsiTheme="majorBidi" w:cstheme="majorBidi"/>
        </w:rPr>
        <w:t xml:space="preserve"> et de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Umar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Gharsīfī</w:t>
      </w:r>
      <w:proofErr w:type="spellEnd"/>
      <w:r w:rsidR="00F235B3" w:rsidRPr="00ED3EB5">
        <w:rPr>
          <w:rFonts w:asciiTheme="majorBidi" w:hAnsiTheme="majorBidi" w:cstheme="majorBidi"/>
        </w:rPr>
        <w:t xml:space="preserve"> »,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HéspérisTamuda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, </w:t>
      </w:r>
      <w:r w:rsidR="00F235B3" w:rsidRPr="00ED3EB5">
        <w:rPr>
          <w:rFonts w:asciiTheme="majorBidi" w:hAnsiTheme="majorBidi" w:cstheme="majorBidi"/>
        </w:rPr>
        <w:t>1, 1960. p. 365-375.</w:t>
      </w:r>
    </w:p>
    <w:p w:rsidR="00F235B3" w:rsidRPr="00ED3EB5" w:rsidRDefault="006A71C5" w:rsidP="006A71C5">
      <w:pPr>
        <w:pStyle w:val="Corpsdetexte"/>
        <w:numPr>
          <w:ilvl w:val="0"/>
          <w:numId w:val="5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Uqbānī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Tlemçānī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Moḥ</w:t>
      </w:r>
      <w:r w:rsidR="001A5B04" w:rsidRPr="00ED3EB5">
        <w:rPr>
          <w:rFonts w:asciiTheme="majorBidi" w:hAnsiTheme="majorBidi" w:cstheme="majorBidi"/>
        </w:rPr>
        <w:t>amed</w:t>
      </w:r>
      <w:proofErr w:type="spellEnd"/>
      <w:r w:rsidR="001A5B04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Aḥmad</w:t>
      </w:r>
      <w:proofErr w:type="spellEnd"/>
      <w:r w:rsidR="00F235B3" w:rsidRPr="00ED3EB5">
        <w:rPr>
          <w:rFonts w:asciiTheme="majorBidi" w:hAnsiTheme="majorBidi" w:cstheme="majorBidi"/>
        </w:rPr>
        <w:t xml:space="preserve"> Ibn al-</w:t>
      </w:r>
      <w:proofErr w:type="spellStart"/>
      <w:r w:rsidR="00F235B3" w:rsidRPr="00ED3EB5">
        <w:rPr>
          <w:rFonts w:asciiTheme="majorBidi" w:hAnsiTheme="majorBidi" w:cstheme="majorBidi"/>
        </w:rPr>
        <w:t>Qāsim</w:t>
      </w:r>
      <w:proofErr w:type="spellEnd"/>
      <w:r w:rsidR="00F235B3" w:rsidRPr="00ED3EB5">
        <w:rPr>
          <w:rFonts w:asciiTheme="majorBidi" w:hAnsiTheme="majorBidi" w:cstheme="majorBidi"/>
        </w:rPr>
        <w:t xml:space="preserve"> Ibn </w:t>
      </w:r>
      <w:proofErr w:type="spellStart"/>
      <w:r w:rsidR="00F235B3" w:rsidRPr="00ED3EB5">
        <w:rPr>
          <w:rFonts w:asciiTheme="majorBidi" w:hAnsiTheme="majorBidi" w:cstheme="majorBidi"/>
        </w:rPr>
        <w:t>Sa</w:t>
      </w:r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īd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Tuḥfat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nāẓir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wa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ghunyat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ḍākir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fī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ḥifẓ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sha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'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ir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wa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taghyīr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manākir</w:t>
      </w:r>
      <w:proofErr w:type="spellEnd"/>
      <w:r w:rsidR="00ED3EB5" w:rsidRPr="00ED3EB5">
        <w:rPr>
          <w:rFonts w:asciiTheme="majorBidi" w:hAnsiTheme="majorBidi" w:cstheme="majorBidi"/>
        </w:rPr>
        <w:t xml:space="preserve">, éd. </w:t>
      </w:r>
      <w:proofErr w:type="spellStart"/>
      <w:r w:rsidR="00ED3EB5" w:rsidRPr="00ED3EB5">
        <w:rPr>
          <w:rFonts w:asciiTheme="majorBidi" w:hAnsiTheme="majorBidi" w:cstheme="majorBidi"/>
        </w:rPr>
        <w:t>Chenoufi</w:t>
      </w:r>
      <w:proofErr w:type="spellEnd"/>
      <w:r w:rsidR="00ED3EB5" w:rsidRPr="00ED3EB5">
        <w:rPr>
          <w:rFonts w:asciiTheme="majorBidi" w:hAnsiTheme="majorBidi" w:cstheme="majorBidi"/>
        </w:rPr>
        <w:t xml:space="preserve"> Ali, « </w:t>
      </w:r>
      <w:r w:rsidR="00F235B3" w:rsidRPr="00ED3EB5">
        <w:rPr>
          <w:rFonts w:asciiTheme="majorBidi" w:hAnsiTheme="majorBidi" w:cstheme="majorBidi"/>
        </w:rPr>
        <w:t xml:space="preserve">Un </w:t>
      </w:r>
      <w:r w:rsidR="001A5B04" w:rsidRPr="00ED3EB5">
        <w:rPr>
          <w:rFonts w:asciiTheme="majorBidi" w:hAnsiTheme="majorBidi" w:cstheme="majorBidi"/>
        </w:rPr>
        <w:t>traité</w:t>
      </w:r>
      <w:r w:rsidR="00F235B3" w:rsidRPr="00ED3EB5">
        <w:rPr>
          <w:rFonts w:asciiTheme="majorBidi" w:hAnsiTheme="majorBidi" w:cstheme="majorBidi"/>
        </w:rPr>
        <w:t xml:space="preserve"> de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ḥisba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> »</w:t>
      </w:r>
      <w:r w:rsidR="00F235B3" w:rsidRPr="00ED3EB5">
        <w:rPr>
          <w:rFonts w:asciiTheme="majorBidi" w:hAnsiTheme="majorBidi" w:cstheme="majorBidi"/>
        </w:rPr>
        <w:t xml:space="preserve">, </w:t>
      </w:r>
      <w:r w:rsidR="00F235B3" w:rsidRPr="00ED3EB5">
        <w:rPr>
          <w:rFonts w:asciiTheme="majorBidi" w:hAnsiTheme="majorBidi" w:cstheme="majorBidi"/>
          <w:i/>
          <w:iCs/>
        </w:rPr>
        <w:t>Bulletin d’études orientales</w:t>
      </w:r>
      <w:r w:rsidR="00F235B3" w:rsidRPr="00ED3EB5">
        <w:rPr>
          <w:rFonts w:asciiTheme="majorBidi" w:hAnsiTheme="majorBidi" w:cstheme="majorBidi"/>
        </w:rPr>
        <w:t>, t. XIX, p. 133-344.</w:t>
      </w:r>
    </w:p>
    <w:p w:rsidR="00F235B3" w:rsidRPr="00ED3EB5" w:rsidRDefault="00F235B3" w:rsidP="00ED3EB5">
      <w:pPr>
        <w:pStyle w:val="Corpsdetexte"/>
        <w:spacing w:after="120" w:line="240" w:lineRule="auto"/>
        <w:rPr>
          <w:rFonts w:asciiTheme="majorBidi" w:hAnsiTheme="majorBidi" w:cstheme="majorBidi"/>
          <w:color w:val="FF0000"/>
        </w:rPr>
      </w:pPr>
    </w:p>
    <w:p w:rsidR="00F235B3" w:rsidRPr="001527A9" w:rsidRDefault="00F235B3" w:rsidP="001527A9">
      <w:pPr>
        <w:pStyle w:val="Corpsdetexte"/>
        <w:spacing w:after="120" w:line="240" w:lineRule="auto"/>
        <w:rPr>
          <w:rFonts w:asciiTheme="majorBidi" w:hAnsiTheme="majorBidi" w:cstheme="majorBidi"/>
        </w:rPr>
      </w:pPr>
      <w:bookmarkStart w:id="4" w:name="fomulaires_actes_notariés"/>
      <w:r w:rsidRPr="00ED3EB5">
        <w:rPr>
          <w:rFonts w:asciiTheme="majorBidi" w:hAnsiTheme="majorBidi" w:cstheme="majorBidi"/>
          <w:b/>
          <w:bCs/>
        </w:rPr>
        <w:t>Les formulaires des actes notariés</w:t>
      </w:r>
      <w:r w:rsidRPr="00ED3EB5">
        <w:rPr>
          <w:rFonts w:asciiTheme="majorBidi" w:hAnsiTheme="majorBidi" w:cstheme="majorBidi"/>
        </w:rPr>
        <w:t> </w:t>
      </w:r>
    </w:p>
    <w:bookmarkEnd w:id="4"/>
    <w:p w:rsidR="00F235B3" w:rsidRPr="006A71C5" w:rsidRDefault="00F235B3" w:rsidP="006A71C5">
      <w:pPr>
        <w:pStyle w:val="Corpsdetexte"/>
        <w:numPr>
          <w:ilvl w:val="0"/>
          <w:numId w:val="6"/>
        </w:numPr>
        <w:spacing w:after="120" w:line="240" w:lineRule="auto"/>
        <w:ind w:left="426"/>
        <w:rPr>
          <w:rFonts w:asciiTheme="majorBidi" w:hAnsiTheme="majorBidi" w:cstheme="majorBidi"/>
          <w:b/>
          <w:bCs/>
        </w:rPr>
      </w:pP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="00490B59" w:rsidRPr="00ED3EB5">
        <w:rPr>
          <w:rFonts w:asciiTheme="majorBidi" w:hAnsiTheme="majorBidi" w:cstheme="majorBidi"/>
        </w:rPr>
        <w:t>Alī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Yaḥiya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Jazīrī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</w:rPr>
        <w:t>Maqṣad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maḥmūd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fī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talkhīs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uqūd</w:t>
      </w:r>
      <w:proofErr w:type="spellEnd"/>
      <w:r w:rsidRPr="00ED3EB5">
        <w:rPr>
          <w:rFonts w:asciiTheme="majorBidi" w:hAnsiTheme="majorBidi" w:cstheme="majorBidi"/>
        </w:rPr>
        <w:t xml:space="preserve">, éd. </w:t>
      </w:r>
      <w:proofErr w:type="spellStart"/>
      <w:r w:rsidRPr="00ED3EB5">
        <w:rPr>
          <w:rFonts w:asciiTheme="majorBidi" w:hAnsiTheme="majorBidi" w:cstheme="majorBidi"/>
        </w:rPr>
        <w:t>Asuncion</w:t>
      </w:r>
      <w:proofErr w:type="spellEnd"/>
      <w:r w:rsidRPr="00ED3EB5">
        <w:rPr>
          <w:rFonts w:asciiTheme="majorBidi" w:hAnsiTheme="majorBidi" w:cstheme="majorBidi"/>
        </w:rPr>
        <w:t xml:space="preserve"> Ferras, </w:t>
      </w:r>
      <w:r w:rsidRPr="00ED3EB5">
        <w:rPr>
          <w:rFonts w:asciiTheme="majorBidi" w:hAnsiTheme="majorBidi" w:cstheme="majorBidi"/>
        </w:rPr>
        <w:lastRenderedPageBreak/>
        <w:t xml:space="preserve">Conseil Supérieur des Recherches Scientifiques, Madrid, 1998. </w:t>
      </w:r>
    </w:p>
    <w:p w:rsidR="00490B59" w:rsidRPr="00ED3EB5" w:rsidRDefault="00F235B3" w:rsidP="006A71C5">
      <w:pPr>
        <w:pStyle w:val="Corpsdetexte"/>
        <w:numPr>
          <w:ilvl w:val="0"/>
          <w:numId w:val="6"/>
        </w:numPr>
        <w:spacing w:after="120" w:line="240" w:lineRule="auto"/>
        <w:ind w:left="426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Ibn al-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Aṭṭār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Moḥ</w:t>
      </w:r>
      <w:r w:rsidR="00490B59" w:rsidRPr="00ED3EB5">
        <w:rPr>
          <w:rFonts w:asciiTheme="majorBidi" w:hAnsiTheme="majorBidi" w:cstheme="majorBidi"/>
        </w:rPr>
        <w:t>amed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Aḥmed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Umawī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Kitāb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wathāiq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wa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sijillāt</w:t>
      </w:r>
      <w:proofErr w:type="spellEnd"/>
      <w:r w:rsidRPr="00ED3EB5">
        <w:rPr>
          <w:rFonts w:asciiTheme="majorBidi" w:hAnsiTheme="majorBidi" w:cstheme="majorBidi"/>
        </w:rPr>
        <w:t>,  (</w:t>
      </w:r>
      <w:proofErr w:type="spellStart"/>
      <w:r w:rsidRPr="00ED3EB5">
        <w:rPr>
          <w:rFonts w:asciiTheme="majorBidi" w:hAnsiTheme="majorBidi" w:cstheme="majorBidi"/>
          <w:i/>
          <w:iCs/>
        </w:rPr>
        <w:t>Formulario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notarial </w:t>
      </w:r>
      <w:proofErr w:type="spellStart"/>
      <w:r w:rsidRPr="00ED3EB5">
        <w:rPr>
          <w:rFonts w:asciiTheme="majorBidi" w:hAnsiTheme="majorBidi" w:cstheme="majorBidi"/>
          <w:i/>
          <w:iCs/>
        </w:rPr>
        <w:t>hispano-'arabe</w:t>
      </w:r>
      <w:proofErr w:type="spellEnd"/>
      <w:r w:rsidRPr="00ED3EB5">
        <w:rPr>
          <w:rFonts w:asciiTheme="majorBidi" w:hAnsiTheme="majorBidi" w:cstheme="majorBidi"/>
        </w:rPr>
        <w:t xml:space="preserve">), éd. </w:t>
      </w:r>
      <w:proofErr w:type="spellStart"/>
      <w:r w:rsidRPr="00ED3EB5">
        <w:rPr>
          <w:rFonts w:asciiTheme="majorBidi" w:hAnsiTheme="majorBidi" w:cstheme="majorBidi"/>
        </w:rPr>
        <w:t>Chalmeta</w:t>
      </w:r>
      <w:proofErr w:type="spellEnd"/>
      <w:r w:rsidRPr="00ED3EB5">
        <w:rPr>
          <w:rFonts w:asciiTheme="majorBidi" w:hAnsiTheme="majorBidi" w:cstheme="majorBidi"/>
        </w:rPr>
        <w:t xml:space="preserve">, P. </w:t>
      </w:r>
      <w:proofErr w:type="spellStart"/>
      <w:r w:rsidRPr="00ED3EB5">
        <w:rPr>
          <w:rFonts w:asciiTheme="majorBidi" w:hAnsiTheme="majorBidi" w:cstheme="majorBidi"/>
        </w:rPr>
        <w:t>Corriente</w:t>
      </w:r>
      <w:proofErr w:type="spellEnd"/>
      <w:r w:rsidRPr="00ED3EB5">
        <w:rPr>
          <w:rFonts w:asciiTheme="majorBidi" w:hAnsiTheme="majorBidi" w:cstheme="majorBidi"/>
        </w:rPr>
        <w:t>, F.</w:t>
      </w:r>
      <w:r w:rsidR="00490B59" w:rsidRPr="00ED3EB5">
        <w:rPr>
          <w:rFonts w:asciiTheme="majorBidi" w:hAnsiTheme="majorBidi" w:cstheme="majorBidi"/>
        </w:rPr>
        <w:t>,</w:t>
      </w:r>
      <w:r w:rsidRPr="00ED3EB5">
        <w:rPr>
          <w:rFonts w:asciiTheme="majorBidi" w:hAnsiTheme="majorBidi" w:cstheme="majorBidi"/>
        </w:rPr>
        <w:t xml:space="preserve"> Institut </w:t>
      </w:r>
      <w:proofErr w:type="spellStart"/>
      <w:r w:rsidRPr="00ED3EB5">
        <w:rPr>
          <w:rFonts w:asciiTheme="majorBidi" w:hAnsiTheme="majorBidi" w:cstheme="majorBidi"/>
        </w:rPr>
        <w:t>espano</w:t>
      </w:r>
      <w:proofErr w:type="spellEnd"/>
      <w:r w:rsidRPr="00ED3EB5">
        <w:rPr>
          <w:rFonts w:asciiTheme="majorBidi" w:hAnsiTheme="majorBidi" w:cstheme="majorBidi"/>
        </w:rPr>
        <w:t>-arabe de la culture, Madrid, 1983.</w:t>
      </w:r>
    </w:p>
    <w:p w:rsidR="001527A9" w:rsidRDefault="001527A9" w:rsidP="001527A9">
      <w:pPr>
        <w:pStyle w:val="Corpsdetexte"/>
        <w:spacing w:after="120" w:line="240" w:lineRule="auto"/>
        <w:rPr>
          <w:rFonts w:asciiTheme="majorBidi" w:hAnsiTheme="majorBidi" w:cstheme="majorBidi"/>
          <w:b/>
          <w:bCs/>
        </w:rPr>
      </w:pPr>
    </w:p>
    <w:p w:rsidR="00F235B3" w:rsidRPr="00ED3EB5" w:rsidRDefault="00F235B3" w:rsidP="001527A9">
      <w:pPr>
        <w:pStyle w:val="Corpsdetexte"/>
        <w:spacing w:after="120" w:line="240" w:lineRule="auto"/>
        <w:rPr>
          <w:rFonts w:asciiTheme="majorBidi" w:hAnsiTheme="majorBidi" w:cstheme="majorBidi"/>
          <w:b/>
          <w:bCs/>
        </w:rPr>
      </w:pPr>
      <w:bookmarkStart w:id="5" w:name="manuscrits"/>
      <w:r w:rsidRPr="00ED3EB5">
        <w:rPr>
          <w:rFonts w:asciiTheme="majorBidi" w:hAnsiTheme="majorBidi" w:cstheme="majorBidi"/>
          <w:b/>
          <w:bCs/>
        </w:rPr>
        <w:t>Les manuscrits</w:t>
      </w:r>
    </w:p>
    <w:bookmarkEnd w:id="5"/>
    <w:p w:rsidR="00F235B3" w:rsidRPr="00ED3EB5" w:rsidRDefault="00F235B3" w:rsidP="006A71C5">
      <w:pPr>
        <w:pStyle w:val="Corpsdetexte"/>
        <w:spacing w:after="120" w:line="240" w:lineRule="auto"/>
        <w:rPr>
          <w:rFonts w:asciiTheme="majorBidi" w:hAnsiTheme="majorBidi" w:cstheme="majorBidi"/>
          <w:b/>
          <w:bCs/>
        </w:rPr>
      </w:pPr>
      <w:r w:rsidRPr="00ED3EB5">
        <w:rPr>
          <w:rFonts w:asciiTheme="majorBidi" w:hAnsiTheme="majorBidi" w:cstheme="majorBidi"/>
          <w:b/>
          <w:bCs/>
        </w:rPr>
        <w:t>-Les manuscrits de la bibliothèque nationale de Tunis</w:t>
      </w:r>
    </w:p>
    <w:p w:rsidR="00F235B3" w:rsidRPr="00ED3EB5" w:rsidRDefault="00F235B3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Al-</w:t>
      </w:r>
      <w:proofErr w:type="spellStart"/>
      <w:r w:rsidRPr="00ED3EB5">
        <w:rPr>
          <w:rFonts w:asciiTheme="majorBidi" w:hAnsiTheme="majorBidi" w:cstheme="majorBidi"/>
        </w:rPr>
        <w:t>Libīdī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</w:rPr>
        <w:t>Abū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Qāsim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Raḥ</w:t>
      </w:r>
      <w:r w:rsidR="00490B59" w:rsidRPr="00ED3EB5">
        <w:rPr>
          <w:rFonts w:asciiTheme="majorBidi" w:hAnsiTheme="majorBidi" w:cstheme="majorBidi"/>
        </w:rPr>
        <w:t>mān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Moḥamed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Ḥaḍramī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Manāqib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Abū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Isḥāq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Jbinyānī</w:t>
      </w:r>
      <w:proofErr w:type="spellEnd"/>
      <w:r w:rsidRPr="00ED3EB5">
        <w:rPr>
          <w:rFonts w:asciiTheme="majorBidi" w:hAnsiTheme="majorBidi" w:cstheme="majorBidi"/>
        </w:rPr>
        <w:t>, ms.n</w:t>
      </w:r>
      <w:r w:rsidRPr="00ED3EB5">
        <w:rPr>
          <w:rFonts w:asciiTheme="majorBidi" w:hAnsiTheme="majorBidi" w:cstheme="majorBidi"/>
          <w:vertAlign w:val="superscript"/>
        </w:rPr>
        <w:t>o</w:t>
      </w:r>
      <w:r w:rsidRPr="00ED3EB5">
        <w:rPr>
          <w:rFonts w:asciiTheme="majorBidi" w:hAnsiTheme="majorBidi" w:cstheme="majorBidi"/>
        </w:rPr>
        <w:t> :18522, B. N. T.</w:t>
      </w:r>
    </w:p>
    <w:p w:rsidR="00F235B3" w:rsidRPr="00ED3EB5" w:rsidRDefault="00F235B3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 xml:space="preserve">Ibn </w:t>
      </w:r>
      <w:proofErr w:type="spellStart"/>
      <w:r w:rsidRPr="00ED3EB5">
        <w:rPr>
          <w:rFonts w:asciiTheme="majorBidi" w:hAnsiTheme="majorBidi" w:cstheme="majorBidi"/>
        </w:rPr>
        <w:t>Abī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Zamnīn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Moḥamed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Abū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Allāh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Kitābmuntakhab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Pr="00ED3EB5">
        <w:rPr>
          <w:rFonts w:asciiTheme="majorBidi" w:hAnsiTheme="majorBidi" w:cstheme="majorBidi"/>
          <w:i/>
          <w:iCs/>
        </w:rPr>
        <w:t>,</w:t>
      </w:r>
      <w:r w:rsidRPr="00ED3EB5">
        <w:rPr>
          <w:rFonts w:asciiTheme="majorBidi" w:hAnsiTheme="majorBidi" w:cstheme="majorBidi"/>
        </w:rPr>
        <w:t xml:space="preserve"> ms.n</w:t>
      </w:r>
      <w:r w:rsidRPr="00ED3EB5">
        <w:rPr>
          <w:rFonts w:asciiTheme="majorBidi" w:hAnsiTheme="majorBidi" w:cstheme="majorBidi"/>
          <w:vertAlign w:val="superscript"/>
        </w:rPr>
        <w:t>o</w:t>
      </w:r>
      <w:r w:rsidRPr="00ED3EB5">
        <w:rPr>
          <w:rFonts w:asciiTheme="majorBidi" w:hAnsiTheme="majorBidi" w:cstheme="majorBidi"/>
        </w:rPr>
        <w:t> :4863, B. N. T.</w:t>
      </w:r>
    </w:p>
    <w:p w:rsidR="00F235B3" w:rsidRPr="006A71C5" w:rsidRDefault="00F235B3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 w:rsidRPr="00ED3EB5">
        <w:rPr>
          <w:rFonts w:asciiTheme="majorBidi" w:hAnsiTheme="majorBidi" w:cstheme="majorBidi"/>
        </w:rPr>
        <w:t>Ibn</w:t>
      </w:r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Aẓẓūm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Qayrawānī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</w:rPr>
        <w:t>Moḥ</w:t>
      </w:r>
      <w:r w:rsidR="00490B59" w:rsidRPr="00ED3EB5">
        <w:rPr>
          <w:rFonts w:asciiTheme="majorBidi" w:hAnsiTheme="majorBidi" w:cstheme="majorBidi"/>
        </w:rPr>
        <w:t>amed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Aḥmed</w:t>
      </w:r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Īssā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Murādī</w:t>
      </w:r>
      <w:proofErr w:type="spellEnd"/>
      <w:r w:rsidRPr="00ED3EB5">
        <w:rPr>
          <w:rFonts w:asciiTheme="majorBidi" w:hAnsiTheme="majorBidi" w:cstheme="majorBidi"/>
        </w:rPr>
        <w:t xml:space="preserve"> al-</w:t>
      </w:r>
      <w:proofErr w:type="spellStart"/>
      <w:r w:rsidRPr="00ED3EB5">
        <w:rPr>
          <w:rFonts w:asciiTheme="majorBidi" w:hAnsiTheme="majorBidi" w:cstheme="majorBidi"/>
        </w:rPr>
        <w:t>Qayrawānī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</w:rPr>
        <w:t>Abū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  <w:vertAlign w:val="superscript"/>
        </w:rPr>
        <w:t>c</w:t>
      </w:r>
      <w:r w:rsidRPr="00ED3EB5">
        <w:rPr>
          <w:rFonts w:asciiTheme="majorBidi" w:hAnsiTheme="majorBidi" w:cstheme="majorBidi"/>
        </w:rPr>
        <w:t>Abd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Pr="00ED3EB5">
        <w:rPr>
          <w:rFonts w:asciiTheme="majorBidi" w:hAnsiTheme="majorBidi" w:cstheme="majorBidi"/>
        </w:rPr>
        <w:t>Allāh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r w:rsidRPr="00ED3EB5">
        <w:rPr>
          <w:rFonts w:asciiTheme="majorBidi" w:hAnsiTheme="majorBidi" w:cstheme="majorBidi"/>
          <w:i/>
          <w:iCs/>
        </w:rPr>
        <w:t>al-</w:t>
      </w:r>
      <w:proofErr w:type="spellStart"/>
      <w:r w:rsidRPr="00ED3EB5">
        <w:rPr>
          <w:rFonts w:asciiTheme="majorBidi" w:hAnsiTheme="majorBidi" w:cstheme="majorBidi"/>
          <w:i/>
          <w:iCs/>
        </w:rPr>
        <w:t>Dukkānat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 : </w:t>
      </w:r>
      <w:proofErr w:type="spellStart"/>
      <w:r w:rsidRPr="00ED3EB5">
        <w:rPr>
          <w:rFonts w:asciiTheme="majorBidi" w:hAnsiTheme="majorBidi" w:cstheme="majorBidi"/>
          <w:i/>
          <w:iCs/>
        </w:rPr>
        <w:t>Tadhkīr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ghāfil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wa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3EB5">
        <w:rPr>
          <w:rFonts w:asciiTheme="majorBidi" w:hAnsiTheme="majorBidi" w:cstheme="majorBidi"/>
          <w:i/>
          <w:iCs/>
        </w:rPr>
        <w:t>ta</w:t>
      </w:r>
      <w:r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Pr="00ED3EB5">
        <w:rPr>
          <w:rFonts w:asciiTheme="majorBidi" w:hAnsiTheme="majorBidi" w:cstheme="majorBidi"/>
          <w:i/>
          <w:iCs/>
        </w:rPr>
        <w:t>līm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jāhil</w:t>
      </w:r>
      <w:proofErr w:type="spellEnd"/>
      <w:r w:rsidRPr="00ED3EB5">
        <w:rPr>
          <w:rFonts w:asciiTheme="majorBidi" w:hAnsiTheme="majorBidi" w:cstheme="majorBidi"/>
          <w:i/>
          <w:iCs/>
        </w:rPr>
        <w:t>,</w:t>
      </w:r>
      <w:r w:rsidRPr="00ED3EB5">
        <w:rPr>
          <w:rFonts w:asciiTheme="majorBidi" w:hAnsiTheme="majorBidi" w:cstheme="majorBidi"/>
        </w:rPr>
        <w:t xml:space="preserve"> ms. n</w:t>
      </w:r>
      <w:r w:rsidRPr="00ED3EB5">
        <w:rPr>
          <w:rFonts w:asciiTheme="majorBidi" w:hAnsiTheme="majorBidi" w:cstheme="majorBidi"/>
          <w:vertAlign w:val="superscript"/>
        </w:rPr>
        <w:t xml:space="preserve">o </w:t>
      </w:r>
      <w:r w:rsidRPr="00ED3EB5">
        <w:rPr>
          <w:rFonts w:asciiTheme="majorBidi" w:hAnsiTheme="majorBidi" w:cstheme="majorBidi"/>
        </w:rPr>
        <w:t xml:space="preserve">: 7719, B. N. T. </w:t>
      </w:r>
    </w:p>
    <w:p w:rsidR="00F235B3" w:rsidRPr="00ED3EB5" w:rsidRDefault="006A71C5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Marajī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Ṯaqafī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Ḥanafī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Kitāb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Ḥīṭān</w:t>
      </w:r>
      <w:proofErr w:type="spellEnd"/>
      <w:r w:rsidR="00F235B3" w:rsidRPr="00ED3EB5">
        <w:rPr>
          <w:rFonts w:asciiTheme="majorBidi" w:hAnsiTheme="majorBidi" w:cstheme="majorBidi"/>
        </w:rPr>
        <w:t>, ms. n</w:t>
      </w:r>
      <w:r w:rsidR="00F235B3" w:rsidRPr="00ED3EB5">
        <w:rPr>
          <w:rFonts w:asciiTheme="majorBidi" w:hAnsiTheme="majorBidi" w:cstheme="majorBidi"/>
          <w:vertAlign w:val="superscript"/>
        </w:rPr>
        <w:t>o </w:t>
      </w:r>
      <w:r w:rsidR="00F235B3" w:rsidRPr="00ED3EB5">
        <w:rPr>
          <w:rFonts w:asciiTheme="majorBidi" w:hAnsiTheme="majorBidi" w:cstheme="majorBidi"/>
        </w:rPr>
        <w:t>: 237, B. N. T.</w:t>
      </w:r>
    </w:p>
    <w:p w:rsidR="00F235B3" w:rsidRPr="00ED3EB5" w:rsidRDefault="00F235B3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D3EB5">
        <w:rPr>
          <w:rFonts w:asciiTheme="majorBidi" w:hAnsiTheme="majorBidi" w:cstheme="majorBidi"/>
        </w:rPr>
        <w:t>Moḥ</w:t>
      </w:r>
      <w:r w:rsidR="00490B59" w:rsidRPr="00ED3EB5">
        <w:rPr>
          <w:rFonts w:asciiTheme="majorBidi" w:hAnsiTheme="majorBidi" w:cstheme="majorBidi"/>
        </w:rPr>
        <w:t>amed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Pr="00ED3EB5">
        <w:rPr>
          <w:rFonts w:asciiTheme="majorBidi" w:hAnsiTheme="majorBidi" w:cstheme="majorBidi"/>
        </w:rPr>
        <w:t xml:space="preserve">bn </w:t>
      </w:r>
      <w:proofErr w:type="spellStart"/>
      <w:r w:rsidRPr="00ED3EB5">
        <w:rPr>
          <w:rFonts w:asciiTheme="majorBidi" w:hAnsiTheme="majorBidi" w:cstheme="majorBidi"/>
        </w:rPr>
        <w:t>Ḥusīne</w:t>
      </w:r>
      <w:proofErr w:type="spellEnd"/>
      <w:r w:rsidRPr="00ED3EB5">
        <w:rPr>
          <w:rFonts w:asciiTheme="majorBidi" w:hAnsiTheme="majorBidi" w:cstheme="majorBidi"/>
        </w:rPr>
        <w:t xml:space="preserve">, </w:t>
      </w:r>
      <w:proofErr w:type="spellStart"/>
      <w:r w:rsidRPr="00ED3EB5">
        <w:rPr>
          <w:rFonts w:asciiTheme="majorBidi" w:hAnsiTheme="majorBidi" w:cstheme="majorBidi"/>
          <w:i/>
          <w:iCs/>
        </w:rPr>
        <w:t>Risālatfī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ḥā</w:t>
      </w:r>
      <w:proofErr w:type="spellEnd"/>
      <w:r w:rsidRPr="00ED3EB5">
        <w:rPr>
          <w:rFonts w:asciiTheme="majorBidi" w:hAnsiTheme="majorBidi" w:cstheme="majorBidi"/>
          <w:i/>
          <w:iCs/>
        </w:rPr>
        <w:t>'</w:t>
      </w:r>
      <w:proofErr w:type="spellStart"/>
      <w:r w:rsidRPr="00ED3EB5">
        <w:rPr>
          <w:rFonts w:asciiTheme="majorBidi" w:hAnsiTheme="majorBidi" w:cstheme="majorBidi"/>
          <w:i/>
          <w:iCs/>
        </w:rPr>
        <w:t>iṭ</w:t>
      </w:r>
      <w:proofErr w:type="spellEnd"/>
      <w:r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ED3EB5">
        <w:rPr>
          <w:rFonts w:asciiTheme="majorBidi" w:hAnsiTheme="majorBidi" w:cstheme="majorBidi"/>
          <w:i/>
          <w:iCs/>
        </w:rPr>
        <w:t>munhadim</w:t>
      </w:r>
      <w:proofErr w:type="spellEnd"/>
      <w:r w:rsidRPr="00ED3EB5">
        <w:rPr>
          <w:rFonts w:asciiTheme="majorBidi" w:hAnsiTheme="majorBidi" w:cstheme="majorBidi"/>
        </w:rPr>
        <w:t>, ms. n</w:t>
      </w:r>
      <w:r w:rsidRPr="00ED3EB5">
        <w:rPr>
          <w:rFonts w:asciiTheme="majorBidi" w:hAnsiTheme="majorBidi" w:cstheme="majorBidi"/>
          <w:vertAlign w:val="superscript"/>
        </w:rPr>
        <w:t>o </w:t>
      </w:r>
      <w:r w:rsidRPr="00ED3EB5">
        <w:rPr>
          <w:rFonts w:asciiTheme="majorBidi" w:hAnsiTheme="majorBidi" w:cstheme="majorBidi"/>
        </w:rPr>
        <w:t>: 187, B. N.T.</w:t>
      </w:r>
    </w:p>
    <w:p w:rsidR="00F235B3" w:rsidRPr="006A71C5" w:rsidRDefault="006A71C5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 xml:space="preserve">l-Bārūdī. M,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Risālatufatḥ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Abd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Raḥmānfīmas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’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alati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tanāzu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ifī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ḥiṭāni</w:t>
      </w:r>
      <w:proofErr w:type="spellEnd"/>
      <w:r w:rsidR="00F235B3" w:rsidRPr="00ED3EB5">
        <w:rPr>
          <w:rFonts w:asciiTheme="majorBidi" w:hAnsiTheme="majorBidi" w:cstheme="majorBidi"/>
        </w:rPr>
        <w:t>, ms. n</w:t>
      </w:r>
      <w:r w:rsidR="00F235B3" w:rsidRPr="00ED3EB5">
        <w:rPr>
          <w:rFonts w:asciiTheme="majorBidi" w:hAnsiTheme="majorBidi" w:cstheme="majorBidi"/>
          <w:vertAlign w:val="superscript"/>
        </w:rPr>
        <w:t>o </w:t>
      </w:r>
      <w:r w:rsidR="00F235B3" w:rsidRPr="00ED3EB5">
        <w:rPr>
          <w:rFonts w:asciiTheme="majorBidi" w:hAnsiTheme="majorBidi" w:cstheme="majorBidi"/>
        </w:rPr>
        <w:t>: 3933, B. N. T.</w:t>
      </w:r>
    </w:p>
    <w:p w:rsidR="00F235B3" w:rsidRPr="00ED3EB5" w:rsidRDefault="00F235B3" w:rsidP="006A71C5">
      <w:pPr>
        <w:pStyle w:val="Corpsdetexte"/>
        <w:spacing w:after="120" w:line="240" w:lineRule="auto"/>
        <w:rPr>
          <w:rFonts w:asciiTheme="majorBidi" w:hAnsiTheme="majorBidi" w:cstheme="majorBidi"/>
          <w:b/>
          <w:bCs/>
        </w:rPr>
      </w:pPr>
      <w:r w:rsidRPr="00ED3EB5">
        <w:rPr>
          <w:rFonts w:asciiTheme="majorBidi" w:hAnsiTheme="majorBidi" w:cstheme="majorBidi"/>
          <w:b/>
          <w:bCs/>
        </w:rPr>
        <w:t>-Les manuscrits de la bibliothèque nationale de France</w:t>
      </w:r>
    </w:p>
    <w:p w:rsidR="00F235B3" w:rsidRPr="00ED3EB5" w:rsidRDefault="006A71C5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Azdī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</w:rPr>
        <w:t>Abū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Walīd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Hish</w:t>
      </w:r>
      <w:r w:rsidR="00490B59" w:rsidRPr="00ED3EB5">
        <w:rPr>
          <w:rFonts w:asciiTheme="majorBidi" w:hAnsiTheme="majorBidi" w:cstheme="majorBidi"/>
        </w:rPr>
        <w:t>ām</w:t>
      </w:r>
      <w:proofErr w:type="spellEnd"/>
      <w:r w:rsidR="00490B59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Abdallāh</w:t>
      </w:r>
      <w:proofErr w:type="spellEnd"/>
      <w:r w:rsidR="00F235B3" w:rsidRPr="00ED3EB5">
        <w:rPr>
          <w:rFonts w:asciiTheme="majorBidi" w:hAnsiTheme="majorBidi" w:cstheme="majorBidi"/>
        </w:rPr>
        <w:t>,</w:t>
      </w:r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Mufīd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ḥukkām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fi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māyu</w:t>
      </w:r>
      <w:r w:rsidR="00F235B3" w:rsidRPr="00ED3EB5">
        <w:rPr>
          <w:rFonts w:asciiTheme="majorBidi" w:hAnsiTheme="majorBidi" w:cstheme="majorBidi"/>
          <w:i/>
          <w:iCs/>
          <w:vertAlign w:val="superscript"/>
        </w:rPr>
        <w:t>c</w:t>
      </w:r>
      <w:r w:rsidR="00F235B3" w:rsidRPr="00ED3EB5">
        <w:rPr>
          <w:rFonts w:asciiTheme="majorBidi" w:hAnsiTheme="majorBidi" w:cstheme="majorBidi"/>
          <w:i/>
          <w:iCs/>
        </w:rPr>
        <w:t>raḍulahom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min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nawāzil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aḥkām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,</w:t>
      </w:r>
      <w:r w:rsidR="00F235B3" w:rsidRPr="00ED3EB5">
        <w:rPr>
          <w:rFonts w:asciiTheme="majorBidi" w:hAnsiTheme="majorBidi" w:cstheme="majorBidi"/>
        </w:rPr>
        <w:t xml:space="preserve"> (compilation utile aux juges pour ce qui se rapporte aux cas imprévus qui peuvent se présenter devant eux), n</w:t>
      </w:r>
      <w:r w:rsidR="00F235B3" w:rsidRPr="00ED3EB5">
        <w:rPr>
          <w:rFonts w:asciiTheme="majorBidi" w:hAnsiTheme="majorBidi" w:cstheme="majorBidi"/>
          <w:vertAlign w:val="superscript"/>
        </w:rPr>
        <w:t>o </w:t>
      </w:r>
      <w:r w:rsidR="00F235B3" w:rsidRPr="00ED3EB5">
        <w:rPr>
          <w:rFonts w:asciiTheme="majorBidi" w:hAnsiTheme="majorBidi" w:cstheme="majorBidi"/>
        </w:rPr>
        <w:t>: 1074. B. N. F.</w:t>
      </w:r>
    </w:p>
    <w:p w:rsidR="00F235B3" w:rsidRPr="00ED3EB5" w:rsidRDefault="006A71C5" w:rsidP="006A71C5">
      <w:pPr>
        <w:pStyle w:val="Corpsdetexte"/>
        <w:numPr>
          <w:ilvl w:val="0"/>
          <w:numId w:val="7"/>
        </w:numPr>
        <w:spacing w:after="12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F235B3" w:rsidRPr="00ED3EB5">
        <w:rPr>
          <w:rFonts w:asciiTheme="majorBidi" w:hAnsiTheme="majorBidi" w:cstheme="majorBidi"/>
        </w:rPr>
        <w:t>l-</w:t>
      </w:r>
      <w:proofErr w:type="spellStart"/>
      <w:r w:rsidR="00F235B3" w:rsidRPr="00ED3EB5">
        <w:rPr>
          <w:rFonts w:asciiTheme="majorBidi" w:hAnsiTheme="majorBidi" w:cstheme="majorBidi"/>
        </w:rPr>
        <w:t>Barādsi</w:t>
      </w:r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ī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Abī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Sa</w:t>
      </w:r>
      <w:r w:rsidR="00F235B3" w:rsidRPr="00ED3EB5">
        <w:rPr>
          <w:rFonts w:asciiTheme="majorBidi" w:hAnsiTheme="majorBidi" w:cstheme="majorBidi"/>
          <w:vertAlign w:val="superscript"/>
        </w:rPr>
        <w:t>c</w:t>
      </w:r>
      <w:r w:rsidR="00F235B3" w:rsidRPr="00ED3EB5">
        <w:rPr>
          <w:rFonts w:asciiTheme="majorBidi" w:hAnsiTheme="majorBidi" w:cstheme="majorBidi"/>
        </w:rPr>
        <w:t>īd</w:t>
      </w:r>
      <w:proofErr w:type="spellEnd"/>
      <w:r w:rsidR="00ED3EB5" w:rsidRPr="00ED3EB5">
        <w:rPr>
          <w:rFonts w:asciiTheme="majorBidi" w:hAnsiTheme="majorBidi" w:cstheme="majorBidi"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</w:rPr>
        <w:t>Kh</w:t>
      </w:r>
      <w:r w:rsidR="00526F01" w:rsidRPr="00ED3EB5">
        <w:rPr>
          <w:rFonts w:asciiTheme="majorBidi" w:hAnsiTheme="majorBidi" w:cstheme="majorBidi"/>
        </w:rPr>
        <w:t>alaf</w:t>
      </w:r>
      <w:proofErr w:type="spellEnd"/>
      <w:r w:rsidR="00526F01" w:rsidRPr="00ED3EB5">
        <w:rPr>
          <w:rFonts w:asciiTheme="majorBidi" w:hAnsiTheme="majorBidi" w:cstheme="majorBidi"/>
        </w:rPr>
        <w:t xml:space="preserve"> i</w:t>
      </w:r>
      <w:r w:rsidR="00F235B3" w:rsidRPr="00ED3EB5">
        <w:rPr>
          <w:rFonts w:asciiTheme="majorBidi" w:hAnsiTheme="majorBidi" w:cstheme="majorBidi"/>
        </w:rPr>
        <w:t xml:space="preserve">bn </w:t>
      </w:r>
      <w:proofErr w:type="spellStart"/>
      <w:r w:rsidR="00F235B3" w:rsidRPr="00ED3EB5">
        <w:rPr>
          <w:rFonts w:asciiTheme="majorBidi" w:hAnsiTheme="majorBidi" w:cstheme="majorBidi"/>
        </w:rPr>
        <w:t>Abī</w:t>
      </w:r>
      <w:proofErr w:type="spellEnd"/>
      <w:r w:rsidR="00F235B3" w:rsidRPr="00ED3EB5">
        <w:rPr>
          <w:rFonts w:asciiTheme="majorBidi" w:hAnsiTheme="majorBidi" w:cstheme="majorBidi"/>
        </w:rPr>
        <w:t xml:space="preserve"> al-</w:t>
      </w:r>
      <w:proofErr w:type="spellStart"/>
      <w:r w:rsidR="00F235B3" w:rsidRPr="00ED3EB5">
        <w:rPr>
          <w:rFonts w:asciiTheme="majorBidi" w:hAnsiTheme="majorBidi" w:cstheme="majorBidi"/>
        </w:rPr>
        <w:t>Qāsim</w:t>
      </w:r>
      <w:proofErr w:type="spellEnd"/>
      <w:r w:rsidR="00F235B3" w:rsidRPr="00ED3EB5">
        <w:rPr>
          <w:rFonts w:asciiTheme="majorBidi" w:hAnsiTheme="majorBidi" w:cstheme="majorBidi"/>
        </w:rPr>
        <w:t xml:space="preserve">,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Tahdhīb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masā</w:t>
      </w:r>
      <w:proofErr w:type="spellEnd"/>
      <w:r w:rsidR="00F235B3" w:rsidRPr="00ED3EB5">
        <w:rPr>
          <w:rFonts w:asciiTheme="majorBidi" w:hAnsiTheme="majorBidi" w:cstheme="majorBidi"/>
          <w:i/>
          <w:iCs/>
        </w:rPr>
        <w:t>'il al-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mudawwana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wal</w:t>
      </w:r>
      <w:proofErr w:type="spellEnd"/>
      <w:r w:rsidR="00ED3EB5" w:rsidRPr="00ED3E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235B3" w:rsidRPr="00ED3EB5">
        <w:rPr>
          <w:rFonts w:asciiTheme="majorBidi" w:hAnsiTheme="majorBidi" w:cstheme="majorBidi"/>
          <w:i/>
          <w:iCs/>
        </w:rPr>
        <w:t>mukhtaliṭa</w:t>
      </w:r>
      <w:proofErr w:type="spellEnd"/>
      <w:r w:rsidR="00F235B3" w:rsidRPr="00ED3EB5">
        <w:rPr>
          <w:rFonts w:asciiTheme="majorBidi" w:hAnsiTheme="majorBidi" w:cstheme="majorBidi"/>
        </w:rPr>
        <w:t>, ms. n</w:t>
      </w:r>
      <w:r w:rsidR="00F235B3" w:rsidRPr="00ED3EB5">
        <w:rPr>
          <w:rFonts w:asciiTheme="majorBidi" w:hAnsiTheme="majorBidi" w:cstheme="majorBidi"/>
          <w:vertAlign w:val="superscript"/>
        </w:rPr>
        <w:t>o </w:t>
      </w:r>
      <w:r w:rsidR="00F235B3" w:rsidRPr="00ED3EB5">
        <w:rPr>
          <w:rFonts w:asciiTheme="majorBidi" w:hAnsiTheme="majorBidi" w:cstheme="majorBidi"/>
        </w:rPr>
        <w:t>: 1051, B. N. F.</w:t>
      </w:r>
    </w:p>
    <w:p w:rsidR="00722C33" w:rsidRPr="00ED3EB5" w:rsidRDefault="00722C33" w:rsidP="00ED3EB5">
      <w:pPr>
        <w:spacing w:after="120" w:line="240" w:lineRule="auto"/>
        <w:rPr>
          <w:rFonts w:asciiTheme="majorBidi" w:hAnsiTheme="majorBidi" w:cstheme="majorBidi"/>
        </w:rPr>
      </w:pPr>
    </w:p>
    <w:p w:rsidR="006A71C5" w:rsidRPr="00ED3EB5" w:rsidRDefault="006A71C5">
      <w:pPr>
        <w:spacing w:after="120" w:line="240" w:lineRule="auto"/>
        <w:rPr>
          <w:rFonts w:asciiTheme="majorBidi" w:hAnsiTheme="majorBidi" w:cstheme="majorBidi"/>
        </w:rPr>
      </w:pPr>
    </w:p>
    <w:sectPr w:rsidR="006A71C5" w:rsidRPr="00ED3EB5" w:rsidSect="003A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57D"/>
    <w:multiLevelType w:val="hybridMultilevel"/>
    <w:tmpl w:val="242E74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0405"/>
    <w:multiLevelType w:val="hybridMultilevel"/>
    <w:tmpl w:val="89E498B8"/>
    <w:lvl w:ilvl="0" w:tplc="FB3849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A709D"/>
    <w:multiLevelType w:val="hybridMultilevel"/>
    <w:tmpl w:val="7D9C6C54"/>
    <w:lvl w:ilvl="0" w:tplc="064E31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35265"/>
    <w:multiLevelType w:val="hybridMultilevel"/>
    <w:tmpl w:val="8AE28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45468"/>
    <w:multiLevelType w:val="hybridMultilevel"/>
    <w:tmpl w:val="6C686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26D6"/>
    <w:multiLevelType w:val="hybridMultilevel"/>
    <w:tmpl w:val="2654A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B7A6B"/>
    <w:multiLevelType w:val="hybridMultilevel"/>
    <w:tmpl w:val="3886FD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A1407"/>
    <w:multiLevelType w:val="hybridMultilevel"/>
    <w:tmpl w:val="EDF0CA4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D825D1"/>
    <w:multiLevelType w:val="hybridMultilevel"/>
    <w:tmpl w:val="21540C60"/>
    <w:lvl w:ilvl="0" w:tplc="095096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5B3"/>
    <w:rsid w:val="000163D1"/>
    <w:rsid w:val="000F4BDB"/>
    <w:rsid w:val="000F704A"/>
    <w:rsid w:val="00145AFB"/>
    <w:rsid w:val="001527A9"/>
    <w:rsid w:val="00154688"/>
    <w:rsid w:val="001A5B04"/>
    <w:rsid w:val="00396D60"/>
    <w:rsid w:val="003A057B"/>
    <w:rsid w:val="00444CBC"/>
    <w:rsid w:val="00490B59"/>
    <w:rsid w:val="00526F01"/>
    <w:rsid w:val="005401E5"/>
    <w:rsid w:val="0056337C"/>
    <w:rsid w:val="006A71C5"/>
    <w:rsid w:val="00722C33"/>
    <w:rsid w:val="00755743"/>
    <w:rsid w:val="008236DC"/>
    <w:rsid w:val="00937B45"/>
    <w:rsid w:val="00986BA9"/>
    <w:rsid w:val="009D23DC"/>
    <w:rsid w:val="00A77721"/>
    <w:rsid w:val="00AB14E1"/>
    <w:rsid w:val="00AC4DED"/>
    <w:rsid w:val="00CD6FFB"/>
    <w:rsid w:val="00D13D42"/>
    <w:rsid w:val="00D7617F"/>
    <w:rsid w:val="00D91C4E"/>
    <w:rsid w:val="00DB23C7"/>
    <w:rsid w:val="00E96C9A"/>
    <w:rsid w:val="00ED3EB5"/>
    <w:rsid w:val="00EE20F1"/>
    <w:rsid w:val="00F235B3"/>
    <w:rsid w:val="00F7618D"/>
    <w:rsid w:val="00FE39AD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235B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F235B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0163D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6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235B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F235B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8E64-42B1-4019-A0F5-4EDEA7CA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Paris 1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CHARPENTIER</cp:lastModifiedBy>
  <cp:revision>13</cp:revision>
  <dcterms:created xsi:type="dcterms:W3CDTF">2017-03-22T11:01:00Z</dcterms:created>
  <dcterms:modified xsi:type="dcterms:W3CDTF">2017-03-22T11:37:00Z</dcterms:modified>
</cp:coreProperties>
</file>